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37830" w14:textId="77777777" w:rsidR="00A77FFD" w:rsidRPr="00D727B6" w:rsidRDefault="00A77FFD" w:rsidP="007F56AC">
      <w:pPr>
        <w:spacing w:after="0" w:line="240" w:lineRule="auto"/>
        <w:jc w:val="center"/>
        <w:rPr>
          <w:rFonts w:ascii="Times New Roman" w:hAnsi="Times New Roman" w:cs="Times New Roman"/>
          <w:b/>
          <w:sz w:val="28"/>
          <w:szCs w:val="28"/>
        </w:rPr>
      </w:pPr>
      <w:r w:rsidRPr="00D727B6">
        <w:rPr>
          <w:rFonts w:ascii="Times New Roman" w:hAnsi="Times New Roman" w:cs="Times New Roman"/>
          <w:b/>
          <w:sz w:val="28"/>
          <w:szCs w:val="28"/>
        </w:rPr>
        <w:t xml:space="preserve">THE </w:t>
      </w:r>
      <w:r w:rsidR="006E37F2" w:rsidRPr="00D727B6">
        <w:rPr>
          <w:rFonts w:ascii="Times New Roman" w:hAnsi="Times New Roman" w:cs="Times New Roman"/>
          <w:b/>
          <w:sz w:val="28"/>
          <w:szCs w:val="28"/>
        </w:rPr>
        <w:t xml:space="preserve">IMPACT OF </w:t>
      </w:r>
      <w:r w:rsidRPr="00D727B6">
        <w:rPr>
          <w:rFonts w:ascii="Times New Roman" w:hAnsi="Times New Roman" w:cs="Times New Roman"/>
          <w:b/>
          <w:sz w:val="28"/>
          <w:szCs w:val="28"/>
        </w:rPr>
        <w:t>INTELLECTUAL</w:t>
      </w:r>
    </w:p>
    <w:p w14:paraId="0126BBB5" w14:textId="77777777" w:rsidR="004E7954" w:rsidRPr="00D727B6" w:rsidRDefault="00A77FFD" w:rsidP="007F56AC">
      <w:pPr>
        <w:spacing w:after="0" w:line="240" w:lineRule="auto"/>
        <w:jc w:val="center"/>
        <w:rPr>
          <w:rFonts w:ascii="Times New Roman" w:hAnsi="Times New Roman" w:cs="Times New Roman"/>
          <w:b/>
          <w:sz w:val="28"/>
          <w:szCs w:val="28"/>
        </w:rPr>
      </w:pPr>
      <w:r w:rsidRPr="00D727B6">
        <w:rPr>
          <w:rFonts w:ascii="Times New Roman" w:hAnsi="Times New Roman" w:cs="Times New Roman"/>
          <w:b/>
          <w:sz w:val="28"/>
          <w:szCs w:val="28"/>
        </w:rPr>
        <w:t xml:space="preserve">CAPITAL </w:t>
      </w:r>
      <w:r w:rsidR="006E37F2" w:rsidRPr="00D727B6">
        <w:rPr>
          <w:rFonts w:ascii="Times New Roman" w:hAnsi="Times New Roman" w:cs="Times New Roman"/>
          <w:b/>
          <w:sz w:val="28"/>
          <w:szCs w:val="28"/>
        </w:rPr>
        <w:t xml:space="preserve">ON </w:t>
      </w:r>
      <w:r w:rsidR="007F56AC" w:rsidRPr="00D727B6">
        <w:rPr>
          <w:rFonts w:ascii="Times New Roman" w:hAnsi="Times New Roman" w:cs="Times New Roman"/>
          <w:b/>
          <w:sz w:val="28"/>
          <w:szCs w:val="28"/>
        </w:rPr>
        <w:t xml:space="preserve">FIRM </w:t>
      </w:r>
      <w:r w:rsidRPr="00D727B6">
        <w:rPr>
          <w:rFonts w:ascii="Times New Roman" w:hAnsi="Times New Roman" w:cs="Times New Roman"/>
          <w:b/>
          <w:sz w:val="28"/>
          <w:szCs w:val="28"/>
        </w:rPr>
        <w:t xml:space="preserve">PERFORMANCE </w:t>
      </w:r>
      <w:r w:rsidR="007F56AC" w:rsidRPr="00D727B6">
        <w:rPr>
          <w:rFonts w:ascii="Times New Roman" w:hAnsi="Times New Roman" w:cs="Times New Roman"/>
          <w:b/>
          <w:sz w:val="28"/>
          <w:szCs w:val="28"/>
        </w:rPr>
        <w:t xml:space="preserve">IN </w:t>
      </w:r>
      <w:r w:rsidRPr="00D727B6">
        <w:rPr>
          <w:rFonts w:ascii="Times New Roman" w:hAnsi="Times New Roman" w:cs="Times New Roman"/>
          <w:b/>
          <w:sz w:val="28"/>
          <w:szCs w:val="28"/>
        </w:rPr>
        <w:t>MALAYSIA</w:t>
      </w:r>
    </w:p>
    <w:p w14:paraId="45FBC24E" w14:textId="77777777" w:rsidR="00327BB0" w:rsidRPr="00D727B6" w:rsidRDefault="00327BB0" w:rsidP="00A77FFD">
      <w:pPr>
        <w:jc w:val="center"/>
        <w:rPr>
          <w:rFonts w:ascii="Times New Roman" w:hAnsi="Times New Roman" w:cs="Times New Roman"/>
          <w:sz w:val="24"/>
          <w:szCs w:val="24"/>
        </w:rPr>
      </w:pPr>
    </w:p>
    <w:p w14:paraId="665A02FA" w14:textId="77777777" w:rsidR="00630095" w:rsidRPr="00C6607B" w:rsidRDefault="009F6705" w:rsidP="00630095">
      <w:pPr>
        <w:spacing w:after="0" w:line="240" w:lineRule="auto"/>
        <w:jc w:val="center"/>
        <w:rPr>
          <w:rFonts w:ascii="Times New Roman" w:hAnsi="Times New Roman" w:cs="Times New Roman"/>
          <w:sz w:val="26"/>
          <w:szCs w:val="26"/>
        </w:rPr>
      </w:pPr>
      <w:r w:rsidRPr="00C6607B">
        <w:rPr>
          <w:rFonts w:ascii="Times New Roman" w:hAnsi="Times New Roman" w:cs="Times New Roman"/>
          <w:sz w:val="26"/>
          <w:szCs w:val="26"/>
        </w:rPr>
        <w:t xml:space="preserve">Ahmad Ibn </w:t>
      </w:r>
      <w:proofErr w:type="spellStart"/>
      <w:r w:rsidRPr="00C6607B">
        <w:rPr>
          <w:rFonts w:ascii="Times New Roman" w:hAnsi="Times New Roman" w:cs="Times New Roman"/>
          <w:sz w:val="26"/>
          <w:szCs w:val="26"/>
        </w:rPr>
        <w:t>Ibrahimy</w:t>
      </w:r>
      <w:proofErr w:type="spellEnd"/>
      <w:r w:rsidR="00630095" w:rsidRPr="00C6607B">
        <w:rPr>
          <w:rFonts w:ascii="Times New Roman" w:hAnsi="Times New Roman" w:cs="Times New Roman"/>
          <w:sz w:val="26"/>
          <w:szCs w:val="26"/>
        </w:rPr>
        <w:t xml:space="preserve"> and </w:t>
      </w:r>
      <w:proofErr w:type="spellStart"/>
      <w:r w:rsidR="00630095" w:rsidRPr="00C6607B">
        <w:rPr>
          <w:rFonts w:ascii="Times New Roman" w:hAnsi="Times New Roman" w:cs="Times New Roman"/>
          <w:sz w:val="26"/>
          <w:szCs w:val="26"/>
        </w:rPr>
        <w:t>Karthyainee</w:t>
      </w:r>
      <w:proofErr w:type="spellEnd"/>
      <w:r w:rsidR="00630095" w:rsidRPr="00C6607B">
        <w:rPr>
          <w:rFonts w:ascii="Times New Roman" w:hAnsi="Times New Roman" w:cs="Times New Roman"/>
          <w:sz w:val="26"/>
          <w:szCs w:val="26"/>
        </w:rPr>
        <w:t xml:space="preserve"> Raman</w:t>
      </w:r>
    </w:p>
    <w:p w14:paraId="2631118E" w14:textId="77777777" w:rsidR="009F6705" w:rsidRPr="00D727B6" w:rsidRDefault="00630095" w:rsidP="009F6705">
      <w:pPr>
        <w:spacing w:after="0" w:line="240" w:lineRule="auto"/>
        <w:jc w:val="center"/>
        <w:rPr>
          <w:rFonts w:ascii="Times New Roman" w:hAnsi="Times New Roman" w:cs="Times New Roman"/>
          <w:sz w:val="24"/>
          <w:szCs w:val="24"/>
        </w:rPr>
      </w:pPr>
      <w:r w:rsidRPr="00C6607B">
        <w:rPr>
          <w:rFonts w:ascii="Times New Roman" w:hAnsi="Times New Roman" w:cs="Times New Roman"/>
          <w:sz w:val="26"/>
          <w:szCs w:val="26"/>
        </w:rPr>
        <w:t xml:space="preserve">Faculty of Economics and Business, </w:t>
      </w:r>
      <w:proofErr w:type="spellStart"/>
      <w:r w:rsidR="009F6705" w:rsidRPr="00C6607B">
        <w:rPr>
          <w:rFonts w:ascii="Times New Roman" w:hAnsi="Times New Roman" w:cs="Times New Roman"/>
          <w:sz w:val="26"/>
          <w:szCs w:val="26"/>
        </w:rPr>
        <w:t>Universiti</w:t>
      </w:r>
      <w:proofErr w:type="spellEnd"/>
      <w:r w:rsidR="009F6705" w:rsidRPr="00C6607B">
        <w:rPr>
          <w:rFonts w:ascii="Times New Roman" w:hAnsi="Times New Roman" w:cs="Times New Roman"/>
          <w:sz w:val="26"/>
          <w:szCs w:val="26"/>
        </w:rPr>
        <w:t xml:space="preserve"> Malaysia Sarawak</w:t>
      </w:r>
      <w:r w:rsidRPr="00C6607B">
        <w:rPr>
          <w:rFonts w:ascii="Times New Roman" w:hAnsi="Times New Roman" w:cs="Times New Roman"/>
          <w:sz w:val="26"/>
          <w:szCs w:val="26"/>
        </w:rPr>
        <w:t xml:space="preserve"> (UNIMAS)</w:t>
      </w:r>
    </w:p>
    <w:p w14:paraId="437B3B2B" w14:textId="77777777" w:rsidR="009F6705" w:rsidRPr="00D727B6" w:rsidRDefault="009F6705" w:rsidP="009F6705">
      <w:pPr>
        <w:spacing w:after="0" w:line="240" w:lineRule="auto"/>
        <w:jc w:val="center"/>
        <w:rPr>
          <w:rFonts w:ascii="Times New Roman" w:hAnsi="Times New Roman" w:cs="Times New Roman"/>
          <w:sz w:val="24"/>
          <w:szCs w:val="24"/>
        </w:rPr>
      </w:pPr>
    </w:p>
    <w:p w14:paraId="6999BE81" w14:textId="77777777" w:rsidR="00327BB0" w:rsidRPr="00D727B6" w:rsidRDefault="00327BB0" w:rsidP="00A77FFD">
      <w:pPr>
        <w:jc w:val="center"/>
        <w:rPr>
          <w:rFonts w:ascii="Times New Roman" w:hAnsi="Times New Roman" w:cs="Times New Roman"/>
          <w:sz w:val="24"/>
          <w:szCs w:val="24"/>
        </w:rPr>
      </w:pPr>
    </w:p>
    <w:p w14:paraId="4A2E4B8E" w14:textId="77777777" w:rsidR="00327BB0" w:rsidRPr="00D727B6" w:rsidRDefault="00327BB0" w:rsidP="00A77FFD">
      <w:pPr>
        <w:jc w:val="center"/>
        <w:rPr>
          <w:rFonts w:ascii="Times New Roman" w:hAnsi="Times New Roman" w:cs="Times New Roman"/>
          <w:sz w:val="24"/>
          <w:szCs w:val="24"/>
        </w:rPr>
      </w:pPr>
      <w:r w:rsidRPr="00D727B6">
        <w:rPr>
          <w:rFonts w:ascii="Times New Roman" w:hAnsi="Times New Roman" w:cs="Times New Roman"/>
          <w:b/>
          <w:sz w:val="24"/>
          <w:szCs w:val="24"/>
        </w:rPr>
        <w:t>ABSTRACT</w:t>
      </w:r>
    </w:p>
    <w:p w14:paraId="6D15679E" w14:textId="77777777" w:rsidR="00B9543B" w:rsidRPr="0093533B" w:rsidRDefault="00277AC2" w:rsidP="005246F4">
      <w:pPr>
        <w:spacing w:after="0" w:line="240" w:lineRule="auto"/>
        <w:jc w:val="both"/>
        <w:rPr>
          <w:rFonts w:ascii="Times New Roman" w:hAnsi="Times New Roman" w:cs="Times New Roman"/>
          <w:sz w:val="24"/>
          <w:szCs w:val="24"/>
        </w:rPr>
      </w:pPr>
      <w:r w:rsidRPr="0093533B">
        <w:rPr>
          <w:rFonts w:ascii="Times New Roman" w:hAnsi="Times New Roman" w:cs="Times New Roman"/>
          <w:sz w:val="24"/>
          <w:szCs w:val="24"/>
        </w:rPr>
        <w:t>Th</w:t>
      </w:r>
      <w:r w:rsidR="002D13F5" w:rsidRPr="0093533B">
        <w:rPr>
          <w:rFonts w:ascii="Times New Roman" w:hAnsi="Times New Roman" w:cs="Times New Roman"/>
          <w:sz w:val="24"/>
          <w:szCs w:val="24"/>
        </w:rPr>
        <w:t>e</w:t>
      </w:r>
      <w:r w:rsidRPr="0093533B">
        <w:rPr>
          <w:rFonts w:ascii="Times New Roman" w:hAnsi="Times New Roman" w:cs="Times New Roman"/>
          <w:sz w:val="24"/>
          <w:szCs w:val="24"/>
        </w:rPr>
        <w:t xml:space="preserve"> purpose of this </w:t>
      </w:r>
      <w:r w:rsidR="00C02EDE" w:rsidRPr="0093533B">
        <w:rPr>
          <w:rFonts w:ascii="Times New Roman" w:hAnsi="Times New Roman" w:cs="Times New Roman"/>
          <w:sz w:val="24"/>
          <w:szCs w:val="24"/>
        </w:rPr>
        <w:t xml:space="preserve">study </w:t>
      </w:r>
      <w:r w:rsidRPr="0093533B">
        <w:rPr>
          <w:rFonts w:ascii="Times New Roman" w:hAnsi="Times New Roman" w:cs="Times New Roman"/>
          <w:sz w:val="24"/>
          <w:szCs w:val="24"/>
        </w:rPr>
        <w:t>is to investigate the relationship between intellectual capital and</w:t>
      </w:r>
      <w:r w:rsidR="005246F4" w:rsidRPr="0093533B">
        <w:rPr>
          <w:rFonts w:ascii="Times New Roman" w:hAnsi="Times New Roman" w:cs="Times New Roman"/>
          <w:sz w:val="24"/>
          <w:szCs w:val="24"/>
        </w:rPr>
        <w:t xml:space="preserve"> </w:t>
      </w:r>
      <w:r w:rsidR="004E570F" w:rsidRPr="0093533B">
        <w:rPr>
          <w:rFonts w:ascii="Times New Roman" w:hAnsi="Times New Roman" w:cs="Times New Roman"/>
          <w:sz w:val="24"/>
          <w:szCs w:val="24"/>
        </w:rPr>
        <w:t xml:space="preserve">performance </w:t>
      </w:r>
      <w:r w:rsidRPr="0093533B">
        <w:rPr>
          <w:rFonts w:ascii="Times New Roman" w:hAnsi="Times New Roman" w:cs="Times New Roman"/>
          <w:sz w:val="24"/>
          <w:szCs w:val="24"/>
        </w:rPr>
        <w:t>of the companies listed in Bursa Malaysia. Using data drawn from 35 companies listed in Bursa Malaysia for the period of 200</w:t>
      </w:r>
      <w:r w:rsidR="00342574" w:rsidRPr="0093533B">
        <w:rPr>
          <w:rFonts w:ascii="Times New Roman" w:hAnsi="Times New Roman" w:cs="Times New Roman"/>
          <w:sz w:val="24"/>
          <w:szCs w:val="24"/>
        </w:rPr>
        <w:t>8</w:t>
      </w:r>
      <w:r w:rsidRPr="0093533B">
        <w:rPr>
          <w:rFonts w:ascii="Times New Roman" w:hAnsi="Times New Roman" w:cs="Times New Roman"/>
          <w:sz w:val="24"/>
          <w:szCs w:val="24"/>
        </w:rPr>
        <w:t xml:space="preserve"> to 2017, regression model is constructed to examine the relationship between the components of intellectual capital, which are Human Capital Efficiency (HCE), Structural Capital Efficiency (SCE) and Capital Employed Efficiency (CEE)</w:t>
      </w:r>
      <w:r w:rsidR="004F48C3" w:rsidRPr="0093533B">
        <w:rPr>
          <w:rFonts w:ascii="Times New Roman" w:hAnsi="Times New Roman" w:cs="Times New Roman"/>
          <w:sz w:val="24"/>
          <w:szCs w:val="24"/>
        </w:rPr>
        <w:t>,</w:t>
      </w:r>
      <w:r w:rsidRPr="0093533B">
        <w:rPr>
          <w:rFonts w:ascii="Times New Roman" w:hAnsi="Times New Roman" w:cs="Times New Roman"/>
          <w:sz w:val="24"/>
          <w:szCs w:val="24"/>
        </w:rPr>
        <w:t xml:space="preserve"> and the performance of the companies measured using the variable Return on Assets (ROA). </w:t>
      </w:r>
      <w:r w:rsidR="00A14B3F" w:rsidRPr="0093533B">
        <w:rPr>
          <w:rFonts w:ascii="Times New Roman" w:hAnsi="Times New Roman" w:cs="Times New Roman"/>
          <w:sz w:val="24"/>
          <w:szCs w:val="24"/>
        </w:rPr>
        <w:t xml:space="preserve">Data </w:t>
      </w:r>
      <w:r w:rsidRPr="0093533B">
        <w:rPr>
          <w:rFonts w:ascii="Times New Roman" w:hAnsi="Times New Roman" w:cs="Times New Roman"/>
          <w:sz w:val="24"/>
          <w:szCs w:val="24"/>
        </w:rPr>
        <w:t xml:space="preserve">collected </w:t>
      </w:r>
      <w:r w:rsidR="00A14B3F" w:rsidRPr="0093533B">
        <w:rPr>
          <w:rFonts w:ascii="Times New Roman" w:hAnsi="Times New Roman" w:cs="Times New Roman"/>
          <w:sz w:val="24"/>
          <w:szCs w:val="24"/>
        </w:rPr>
        <w:t>are</w:t>
      </w:r>
      <w:r w:rsidRPr="0093533B">
        <w:rPr>
          <w:rFonts w:ascii="Times New Roman" w:hAnsi="Times New Roman" w:cs="Times New Roman"/>
          <w:sz w:val="24"/>
          <w:szCs w:val="24"/>
        </w:rPr>
        <w:t xml:space="preserve"> analyzed using statistical software EViews and the outcome has been interpreted according to the statistical rule. As a result, the overall outcome can be concluded that Structural Capital Efficiency </w:t>
      </w:r>
      <w:r w:rsidR="00E031E5" w:rsidRPr="0093533B">
        <w:rPr>
          <w:rFonts w:ascii="Times New Roman" w:hAnsi="Times New Roman" w:cs="Times New Roman"/>
          <w:sz w:val="24"/>
          <w:szCs w:val="24"/>
        </w:rPr>
        <w:t xml:space="preserve">(SCE) </w:t>
      </w:r>
      <w:r w:rsidRPr="0093533B">
        <w:rPr>
          <w:rFonts w:ascii="Times New Roman" w:hAnsi="Times New Roman" w:cs="Times New Roman"/>
          <w:sz w:val="24"/>
          <w:szCs w:val="24"/>
        </w:rPr>
        <w:t xml:space="preserve">and Capital Employed Efficiency </w:t>
      </w:r>
      <w:r w:rsidR="00E031E5" w:rsidRPr="0093533B">
        <w:rPr>
          <w:rFonts w:ascii="Times New Roman" w:hAnsi="Times New Roman" w:cs="Times New Roman"/>
          <w:sz w:val="24"/>
          <w:szCs w:val="24"/>
        </w:rPr>
        <w:t xml:space="preserve">(CEE) </w:t>
      </w:r>
      <w:r w:rsidRPr="0093533B">
        <w:rPr>
          <w:rFonts w:ascii="Times New Roman" w:hAnsi="Times New Roman" w:cs="Times New Roman"/>
          <w:sz w:val="24"/>
          <w:szCs w:val="24"/>
        </w:rPr>
        <w:t xml:space="preserve">indicate positive relationship </w:t>
      </w:r>
      <w:r w:rsidR="00A14B3F" w:rsidRPr="0093533B">
        <w:rPr>
          <w:rFonts w:ascii="Times New Roman" w:hAnsi="Times New Roman" w:cs="Times New Roman"/>
          <w:sz w:val="24"/>
          <w:szCs w:val="24"/>
        </w:rPr>
        <w:t xml:space="preserve">for </w:t>
      </w:r>
      <w:r w:rsidR="008E1D92" w:rsidRPr="0093533B">
        <w:rPr>
          <w:rFonts w:ascii="Times New Roman" w:hAnsi="Times New Roman" w:cs="Times New Roman"/>
          <w:sz w:val="24"/>
          <w:szCs w:val="24"/>
        </w:rPr>
        <w:t>influencing the performance</w:t>
      </w:r>
      <w:r w:rsidR="00E031E5" w:rsidRPr="0093533B">
        <w:rPr>
          <w:rFonts w:ascii="Times New Roman" w:hAnsi="Times New Roman" w:cs="Times New Roman"/>
          <w:sz w:val="24"/>
          <w:szCs w:val="24"/>
        </w:rPr>
        <w:t xml:space="preserve"> </w:t>
      </w:r>
      <w:r w:rsidRPr="0093533B">
        <w:rPr>
          <w:rFonts w:ascii="Times New Roman" w:hAnsi="Times New Roman" w:cs="Times New Roman"/>
          <w:sz w:val="24"/>
          <w:szCs w:val="24"/>
        </w:rPr>
        <w:t xml:space="preserve">of the companies listed </w:t>
      </w:r>
      <w:r w:rsidR="008E1D92" w:rsidRPr="0093533B">
        <w:rPr>
          <w:rFonts w:ascii="Times New Roman" w:hAnsi="Times New Roman" w:cs="Times New Roman"/>
          <w:sz w:val="24"/>
          <w:szCs w:val="24"/>
        </w:rPr>
        <w:t>in Bursa Malaysia.</w:t>
      </w:r>
      <w:r w:rsidR="00EF1279" w:rsidRPr="0093533B">
        <w:rPr>
          <w:rFonts w:ascii="Times New Roman" w:hAnsi="Times New Roman" w:cs="Times New Roman"/>
          <w:sz w:val="24"/>
          <w:szCs w:val="24"/>
        </w:rPr>
        <w:t xml:space="preserve"> </w:t>
      </w:r>
      <w:r w:rsidR="00827B61" w:rsidRPr="0093533B">
        <w:rPr>
          <w:rFonts w:ascii="Times New Roman" w:hAnsi="Times New Roman" w:cs="Times New Roman"/>
          <w:sz w:val="24"/>
          <w:szCs w:val="24"/>
        </w:rPr>
        <w:t>Additionally</w:t>
      </w:r>
      <w:r w:rsidR="00B33360" w:rsidRPr="0093533B">
        <w:rPr>
          <w:rFonts w:ascii="Times New Roman" w:hAnsi="Times New Roman" w:cs="Times New Roman"/>
          <w:sz w:val="24"/>
          <w:szCs w:val="24"/>
        </w:rPr>
        <w:t>, Human Capital Efficiency (HCE) shows a negative</w:t>
      </w:r>
      <w:r w:rsidR="00B536ED" w:rsidRPr="0093533B">
        <w:rPr>
          <w:rFonts w:ascii="Times New Roman" w:hAnsi="Times New Roman" w:cs="Times New Roman"/>
          <w:sz w:val="24"/>
          <w:szCs w:val="24"/>
        </w:rPr>
        <w:t>ly</w:t>
      </w:r>
      <w:r w:rsidR="00B33360" w:rsidRPr="0093533B">
        <w:rPr>
          <w:rFonts w:ascii="Times New Roman" w:hAnsi="Times New Roman" w:cs="Times New Roman"/>
          <w:sz w:val="24"/>
          <w:szCs w:val="24"/>
        </w:rPr>
        <w:t xml:space="preserve"> weak relationship with firm performance.</w:t>
      </w:r>
    </w:p>
    <w:p w14:paraId="6934FADA" w14:textId="77777777" w:rsidR="005246F4" w:rsidRPr="0093533B" w:rsidRDefault="005246F4" w:rsidP="005246F4">
      <w:pPr>
        <w:spacing w:after="0" w:line="240" w:lineRule="auto"/>
        <w:rPr>
          <w:rFonts w:ascii="Times New Roman" w:hAnsi="Times New Roman" w:cs="Times New Roman"/>
          <w:sz w:val="24"/>
          <w:szCs w:val="24"/>
        </w:rPr>
      </w:pPr>
    </w:p>
    <w:p w14:paraId="3088711C" w14:textId="77777777" w:rsidR="00327BB0" w:rsidRPr="0093533B" w:rsidRDefault="00637A82" w:rsidP="00B9543B">
      <w:pPr>
        <w:spacing w:after="0" w:line="240" w:lineRule="auto"/>
        <w:jc w:val="both"/>
        <w:rPr>
          <w:rFonts w:ascii="Times New Roman" w:hAnsi="Times New Roman" w:cs="Times New Roman"/>
          <w:sz w:val="24"/>
          <w:szCs w:val="24"/>
        </w:rPr>
      </w:pPr>
      <w:r w:rsidRPr="0093533B">
        <w:rPr>
          <w:rFonts w:ascii="Times New Roman" w:hAnsi="Times New Roman" w:cs="Times New Roman"/>
          <w:b/>
          <w:i/>
          <w:sz w:val="24"/>
          <w:szCs w:val="24"/>
        </w:rPr>
        <w:t>Keywords</w:t>
      </w:r>
      <w:r w:rsidRPr="0093533B">
        <w:rPr>
          <w:rFonts w:ascii="Times New Roman" w:hAnsi="Times New Roman" w:cs="Times New Roman"/>
          <w:sz w:val="24"/>
          <w:szCs w:val="24"/>
        </w:rPr>
        <w:t xml:space="preserve">: </w:t>
      </w:r>
      <w:r w:rsidR="00B9543B" w:rsidRPr="0093533B">
        <w:rPr>
          <w:rFonts w:ascii="Times New Roman" w:hAnsi="Times New Roman" w:cs="Times New Roman"/>
          <w:sz w:val="24"/>
          <w:szCs w:val="24"/>
        </w:rPr>
        <w:t xml:space="preserve">Capital Employed Efficiency, Firm Performance, Human Capital Efficiency, Intellectual Capital, </w:t>
      </w:r>
      <w:r w:rsidR="00452B5D" w:rsidRPr="0093533B">
        <w:rPr>
          <w:rFonts w:ascii="Times New Roman" w:hAnsi="Times New Roman" w:cs="Times New Roman"/>
          <w:sz w:val="24"/>
          <w:szCs w:val="24"/>
        </w:rPr>
        <w:t xml:space="preserve">Malaysia, </w:t>
      </w:r>
      <w:r w:rsidR="00B9543B" w:rsidRPr="0093533B">
        <w:rPr>
          <w:rFonts w:ascii="Times New Roman" w:hAnsi="Times New Roman" w:cs="Times New Roman"/>
          <w:sz w:val="24"/>
          <w:szCs w:val="24"/>
        </w:rPr>
        <w:t>Structural Capital Efficiency</w:t>
      </w:r>
      <w:r w:rsidR="00452B5D" w:rsidRPr="0093533B">
        <w:rPr>
          <w:rFonts w:ascii="Times New Roman" w:hAnsi="Times New Roman" w:cs="Times New Roman"/>
          <w:sz w:val="24"/>
          <w:szCs w:val="24"/>
        </w:rPr>
        <w:t>.</w:t>
      </w:r>
      <w:r w:rsidR="00B9543B" w:rsidRPr="0093533B">
        <w:rPr>
          <w:rFonts w:ascii="Times New Roman" w:hAnsi="Times New Roman" w:cs="Times New Roman"/>
          <w:sz w:val="24"/>
          <w:szCs w:val="24"/>
        </w:rPr>
        <w:t xml:space="preserve"> </w:t>
      </w:r>
    </w:p>
    <w:p w14:paraId="7D6818EF" w14:textId="77777777" w:rsidR="008D020D" w:rsidRPr="00D727B6" w:rsidRDefault="008D020D" w:rsidP="00B9543B">
      <w:pPr>
        <w:spacing w:after="0" w:line="240" w:lineRule="auto"/>
        <w:jc w:val="both"/>
        <w:rPr>
          <w:rFonts w:ascii="Times New Roman" w:hAnsi="Times New Roman" w:cs="Times New Roman"/>
          <w:sz w:val="24"/>
          <w:szCs w:val="24"/>
        </w:rPr>
      </w:pPr>
    </w:p>
    <w:p w14:paraId="1D9179E5" w14:textId="77777777" w:rsidR="008D020D" w:rsidRPr="00D727B6" w:rsidRDefault="008D020D" w:rsidP="00B9543B">
      <w:pPr>
        <w:spacing w:after="0" w:line="240" w:lineRule="auto"/>
        <w:jc w:val="both"/>
        <w:rPr>
          <w:rFonts w:ascii="Times New Roman" w:hAnsi="Times New Roman" w:cs="Times New Roman"/>
          <w:sz w:val="24"/>
          <w:szCs w:val="24"/>
        </w:rPr>
      </w:pPr>
    </w:p>
    <w:p w14:paraId="70FDFD69" w14:textId="77777777" w:rsidR="008D020D" w:rsidRPr="00D727B6" w:rsidRDefault="008D020D" w:rsidP="007B53C3">
      <w:pPr>
        <w:spacing w:after="0" w:line="240" w:lineRule="auto"/>
        <w:jc w:val="center"/>
        <w:rPr>
          <w:rFonts w:ascii="Times New Roman" w:hAnsi="Times New Roman" w:cs="Times New Roman"/>
          <w:b/>
          <w:sz w:val="24"/>
          <w:szCs w:val="24"/>
        </w:rPr>
      </w:pPr>
      <w:r w:rsidRPr="00D727B6">
        <w:rPr>
          <w:rFonts w:ascii="Times New Roman" w:hAnsi="Times New Roman" w:cs="Times New Roman"/>
          <w:b/>
          <w:sz w:val="24"/>
          <w:szCs w:val="24"/>
        </w:rPr>
        <w:t>INTRODUCTION</w:t>
      </w:r>
    </w:p>
    <w:p w14:paraId="5AEFA053" w14:textId="77777777" w:rsidR="008D020D" w:rsidRPr="00D727B6" w:rsidRDefault="008D020D" w:rsidP="008D020D">
      <w:pPr>
        <w:spacing w:after="0" w:line="240" w:lineRule="auto"/>
        <w:jc w:val="both"/>
        <w:rPr>
          <w:rFonts w:ascii="Times New Roman" w:hAnsi="Times New Roman" w:cs="Times New Roman"/>
        </w:rPr>
      </w:pPr>
    </w:p>
    <w:p w14:paraId="35E681AB" w14:textId="77777777" w:rsidR="00560530" w:rsidRPr="00B96004" w:rsidRDefault="008D020D" w:rsidP="008D020D">
      <w:pPr>
        <w:spacing w:after="0" w:line="240" w:lineRule="auto"/>
        <w:jc w:val="both"/>
        <w:rPr>
          <w:rFonts w:ascii="Times New Roman" w:hAnsi="Times New Roman" w:cs="Times New Roman"/>
          <w:sz w:val="24"/>
          <w:szCs w:val="24"/>
        </w:rPr>
      </w:pPr>
      <w:r w:rsidRPr="00B96004">
        <w:rPr>
          <w:rFonts w:ascii="Times New Roman" w:hAnsi="Times New Roman" w:cs="Times New Roman"/>
          <w:sz w:val="24"/>
          <w:szCs w:val="24"/>
        </w:rPr>
        <w:t xml:space="preserve">The world, nation, </w:t>
      </w:r>
      <w:proofErr w:type="gramStart"/>
      <w:r w:rsidRPr="00B96004">
        <w:rPr>
          <w:rFonts w:ascii="Times New Roman" w:hAnsi="Times New Roman" w:cs="Times New Roman"/>
          <w:sz w:val="24"/>
          <w:szCs w:val="24"/>
        </w:rPr>
        <w:t>company</w:t>
      </w:r>
      <w:proofErr w:type="gramEnd"/>
      <w:r w:rsidRPr="00B96004">
        <w:rPr>
          <w:rFonts w:ascii="Times New Roman" w:hAnsi="Times New Roman" w:cs="Times New Roman"/>
          <w:sz w:val="24"/>
          <w:szCs w:val="24"/>
        </w:rPr>
        <w:t xml:space="preserve"> or business’s growth is not profoundly determined by merely on physical assets such as buildings, lands, machineries and inventories but as well on </w:t>
      </w:r>
      <w:r w:rsidR="005809CC" w:rsidRPr="00B96004">
        <w:rPr>
          <w:rFonts w:ascii="Times New Roman" w:hAnsi="Times New Roman" w:cs="Times New Roman"/>
          <w:sz w:val="24"/>
          <w:szCs w:val="24"/>
        </w:rPr>
        <w:t>I</w:t>
      </w:r>
      <w:r w:rsidRPr="00B96004">
        <w:rPr>
          <w:rFonts w:ascii="Times New Roman" w:hAnsi="Times New Roman" w:cs="Times New Roman"/>
          <w:sz w:val="24"/>
          <w:szCs w:val="24"/>
        </w:rPr>
        <w:t xml:space="preserve">ntellectual </w:t>
      </w:r>
      <w:r w:rsidR="005809CC" w:rsidRPr="00B96004">
        <w:rPr>
          <w:rFonts w:ascii="Times New Roman" w:hAnsi="Times New Roman" w:cs="Times New Roman"/>
          <w:sz w:val="24"/>
          <w:szCs w:val="24"/>
        </w:rPr>
        <w:t>C</w:t>
      </w:r>
      <w:r w:rsidRPr="00B96004">
        <w:rPr>
          <w:rFonts w:ascii="Times New Roman" w:hAnsi="Times New Roman" w:cs="Times New Roman"/>
          <w:sz w:val="24"/>
          <w:szCs w:val="24"/>
        </w:rPr>
        <w:t>apital</w:t>
      </w:r>
      <w:r w:rsidR="005809CC" w:rsidRPr="00B96004">
        <w:rPr>
          <w:rFonts w:ascii="Times New Roman" w:hAnsi="Times New Roman" w:cs="Times New Roman"/>
          <w:sz w:val="24"/>
          <w:szCs w:val="24"/>
        </w:rPr>
        <w:t xml:space="preserve"> (IC)</w:t>
      </w:r>
      <w:r w:rsidRPr="00B96004">
        <w:rPr>
          <w:rFonts w:ascii="Times New Roman" w:hAnsi="Times New Roman" w:cs="Times New Roman"/>
          <w:sz w:val="24"/>
          <w:szCs w:val="24"/>
        </w:rPr>
        <w:t xml:space="preserve">. Intellectual </w:t>
      </w:r>
      <w:r w:rsidR="009C1DC7" w:rsidRPr="00B96004">
        <w:rPr>
          <w:rFonts w:ascii="Times New Roman" w:hAnsi="Times New Roman" w:cs="Times New Roman"/>
          <w:sz w:val="24"/>
          <w:szCs w:val="24"/>
        </w:rPr>
        <w:t>c</w:t>
      </w:r>
      <w:r w:rsidRPr="00B96004">
        <w:rPr>
          <w:rFonts w:ascii="Times New Roman" w:hAnsi="Times New Roman" w:cs="Times New Roman"/>
          <w:sz w:val="24"/>
          <w:szCs w:val="24"/>
        </w:rPr>
        <w:t>apital</w:t>
      </w:r>
      <w:r w:rsidR="009C1DC7" w:rsidRPr="00B96004">
        <w:rPr>
          <w:rFonts w:ascii="Times New Roman" w:hAnsi="Times New Roman" w:cs="Times New Roman"/>
          <w:sz w:val="24"/>
          <w:szCs w:val="24"/>
        </w:rPr>
        <w:t xml:space="preserve"> </w:t>
      </w:r>
      <w:r w:rsidRPr="00B96004">
        <w:rPr>
          <w:rFonts w:ascii="Times New Roman" w:hAnsi="Times New Roman" w:cs="Times New Roman"/>
          <w:sz w:val="24"/>
          <w:szCs w:val="24"/>
        </w:rPr>
        <w:t>is the form of immaterial possessions; or likewise is the gathering</w:t>
      </w:r>
      <w:r w:rsidR="00BA2003" w:rsidRPr="00B96004">
        <w:rPr>
          <w:rFonts w:ascii="Times New Roman" w:hAnsi="Times New Roman" w:cs="Times New Roman"/>
          <w:sz w:val="24"/>
          <w:szCs w:val="24"/>
        </w:rPr>
        <w:t xml:space="preserve"> </w:t>
      </w:r>
      <w:r w:rsidRPr="00B96004">
        <w:rPr>
          <w:rFonts w:ascii="Times New Roman" w:hAnsi="Times New Roman" w:cs="Times New Roman"/>
          <w:sz w:val="24"/>
          <w:szCs w:val="24"/>
        </w:rPr>
        <w:t>of information concerning the company which can be used to create new customers, investors, presenting of their new goods, spreading their branches in which generally brings their company to a step higher in the competitive world of main element to materialize intellectual capital (Stewart, 1997). The foundation</w:t>
      </w:r>
      <w:r w:rsidR="001B6BBA" w:rsidRPr="00B96004">
        <w:rPr>
          <w:rFonts w:ascii="Times New Roman" w:hAnsi="Times New Roman" w:cs="Times New Roman"/>
          <w:sz w:val="24"/>
          <w:szCs w:val="24"/>
        </w:rPr>
        <w:t>s</w:t>
      </w:r>
      <w:r w:rsidRPr="00B96004">
        <w:rPr>
          <w:rFonts w:ascii="Times New Roman" w:hAnsi="Times New Roman" w:cs="Times New Roman"/>
          <w:sz w:val="24"/>
          <w:szCs w:val="24"/>
        </w:rPr>
        <w:t xml:space="preserve"> of non-physical (added) value</w:t>
      </w:r>
      <w:r w:rsidR="0049280D" w:rsidRPr="00B96004">
        <w:rPr>
          <w:rFonts w:ascii="Times New Roman" w:hAnsi="Times New Roman" w:cs="Times New Roman"/>
          <w:sz w:val="24"/>
          <w:szCs w:val="24"/>
        </w:rPr>
        <w:t>s</w:t>
      </w:r>
      <w:r w:rsidRPr="00B96004">
        <w:rPr>
          <w:rFonts w:ascii="Times New Roman" w:hAnsi="Times New Roman" w:cs="Times New Roman"/>
          <w:sz w:val="24"/>
          <w:szCs w:val="24"/>
        </w:rPr>
        <w:t xml:space="preserve"> for a firm or corporation are known to be structural capital, capital employed</w:t>
      </w:r>
      <w:r w:rsidR="00431992" w:rsidRPr="00B96004">
        <w:rPr>
          <w:rFonts w:ascii="Times New Roman" w:hAnsi="Times New Roman" w:cs="Times New Roman"/>
          <w:sz w:val="24"/>
          <w:szCs w:val="24"/>
        </w:rPr>
        <w:t>,</w:t>
      </w:r>
      <w:r w:rsidRPr="00B96004">
        <w:rPr>
          <w:rFonts w:ascii="Times New Roman" w:hAnsi="Times New Roman" w:cs="Times New Roman"/>
          <w:sz w:val="24"/>
          <w:szCs w:val="24"/>
        </w:rPr>
        <w:t xml:space="preserve"> and human capital. Moreover, intellectual capital also could be recognized as people intense to do brain work and fewer people involve in physical work. Even though this intellectual capital does not certainly been presented on the business’s balance sheet, nevertheless,</w:t>
      </w:r>
      <w:r w:rsidR="00C8688A" w:rsidRPr="00B96004">
        <w:rPr>
          <w:rFonts w:ascii="Times New Roman" w:hAnsi="Times New Roman" w:cs="Times New Roman"/>
          <w:sz w:val="24"/>
          <w:szCs w:val="24"/>
        </w:rPr>
        <w:t xml:space="preserve"> the weightage for this feature</w:t>
      </w:r>
      <w:r w:rsidRPr="00B96004">
        <w:rPr>
          <w:rFonts w:ascii="Times New Roman" w:hAnsi="Times New Roman" w:cs="Times New Roman"/>
          <w:sz w:val="24"/>
          <w:szCs w:val="24"/>
        </w:rPr>
        <w:t xml:space="preserve"> is relatively significant. Intellectual capital is one of the essential means f</w:t>
      </w:r>
      <w:r w:rsidR="00262A9B" w:rsidRPr="00B96004">
        <w:rPr>
          <w:rFonts w:ascii="Times New Roman" w:hAnsi="Times New Roman" w:cs="Times New Roman"/>
          <w:sz w:val="24"/>
          <w:szCs w:val="24"/>
        </w:rPr>
        <w:t>or</w:t>
      </w:r>
      <w:r w:rsidRPr="00B96004">
        <w:rPr>
          <w:rFonts w:ascii="Times New Roman" w:hAnsi="Times New Roman" w:cs="Times New Roman"/>
          <w:sz w:val="24"/>
          <w:szCs w:val="24"/>
        </w:rPr>
        <w:t xml:space="preserve"> profit pursuing and non-profit </w:t>
      </w:r>
      <w:r w:rsidR="00BA2003" w:rsidRPr="00B96004">
        <w:rPr>
          <w:rFonts w:ascii="Times New Roman" w:hAnsi="Times New Roman" w:cs="Times New Roman"/>
          <w:sz w:val="24"/>
          <w:szCs w:val="24"/>
        </w:rPr>
        <w:t>organization</w:t>
      </w:r>
      <w:r w:rsidR="0083622F" w:rsidRPr="00B96004">
        <w:rPr>
          <w:rFonts w:ascii="Times New Roman" w:hAnsi="Times New Roman" w:cs="Times New Roman"/>
          <w:sz w:val="24"/>
          <w:szCs w:val="24"/>
        </w:rPr>
        <w:t>s.</w:t>
      </w:r>
    </w:p>
    <w:p w14:paraId="67095E14" w14:textId="77777777" w:rsidR="00560530" w:rsidRPr="00B96004" w:rsidRDefault="00560530" w:rsidP="008D020D">
      <w:pPr>
        <w:spacing w:after="0" w:line="240" w:lineRule="auto"/>
        <w:jc w:val="both"/>
        <w:rPr>
          <w:rFonts w:ascii="Times New Roman" w:hAnsi="Times New Roman" w:cs="Times New Roman"/>
          <w:sz w:val="24"/>
          <w:szCs w:val="24"/>
        </w:rPr>
      </w:pPr>
    </w:p>
    <w:p w14:paraId="6D6B00C0" w14:textId="77777777" w:rsidR="008D020D" w:rsidRPr="00B96004" w:rsidRDefault="008D020D" w:rsidP="008D020D">
      <w:pPr>
        <w:spacing w:after="0" w:line="240" w:lineRule="auto"/>
        <w:jc w:val="both"/>
        <w:rPr>
          <w:rFonts w:ascii="Times New Roman" w:hAnsi="Times New Roman" w:cs="Times New Roman"/>
          <w:sz w:val="24"/>
          <w:szCs w:val="24"/>
        </w:rPr>
      </w:pPr>
      <w:r w:rsidRPr="00B96004">
        <w:rPr>
          <w:rFonts w:ascii="Times New Roman" w:hAnsi="Times New Roman" w:cs="Times New Roman"/>
          <w:sz w:val="24"/>
          <w:szCs w:val="24"/>
        </w:rPr>
        <w:t>In any emerging nation, government must able to regulate the investment</w:t>
      </w:r>
      <w:r w:rsidR="00E57250" w:rsidRPr="00B96004">
        <w:rPr>
          <w:rFonts w:ascii="Times New Roman" w:hAnsi="Times New Roman" w:cs="Times New Roman"/>
          <w:sz w:val="24"/>
          <w:szCs w:val="24"/>
        </w:rPr>
        <w:t>s</w:t>
      </w:r>
      <w:r w:rsidRPr="00B96004">
        <w:rPr>
          <w:rFonts w:ascii="Times New Roman" w:hAnsi="Times New Roman" w:cs="Times New Roman"/>
          <w:sz w:val="24"/>
          <w:szCs w:val="24"/>
        </w:rPr>
        <w:t xml:space="preserve"> when capitalizing in both physical and in</w:t>
      </w:r>
      <w:r w:rsidR="00BB1D57" w:rsidRPr="00B96004">
        <w:rPr>
          <w:rFonts w:ascii="Times New Roman" w:hAnsi="Times New Roman" w:cs="Times New Roman"/>
          <w:sz w:val="24"/>
          <w:szCs w:val="24"/>
        </w:rPr>
        <w:t>tellectual capital. Information</w:t>
      </w:r>
      <w:r w:rsidRPr="00B96004">
        <w:rPr>
          <w:rFonts w:ascii="Times New Roman" w:hAnsi="Times New Roman" w:cs="Times New Roman"/>
          <w:sz w:val="24"/>
          <w:szCs w:val="24"/>
        </w:rPr>
        <w:t xml:space="preserve"> on intellectual capital is required for the shareholder to know intensely about the</w:t>
      </w:r>
      <w:r w:rsidR="00F8662B" w:rsidRPr="00B96004">
        <w:rPr>
          <w:rFonts w:ascii="Times New Roman" w:hAnsi="Times New Roman" w:cs="Times New Roman"/>
          <w:sz w:val="24"/>
          <w:szCs w:val="24"/>
        </w:rPr>
        <w:t xml:space="preserve"> firm </w:t>
      </w:r>
      <w:r w:rsidRPr="00B96004">
        <w:rPr>
          <w:rFonts w:ascii="Times New Roman" w:hAnsi="Times New Roman" w:cs="Times New Roman"/>
          <w:sz w:val="24"/>
          <w:szCs w:val="24"/>
        </w:rPr>
        <w:t xml:space="preserve">and empower them for enhanced evaluation of </w:t>
      </w:r>
      <w:r w:rsidR="00F8662B" w:rsidRPr="00B96004">
        <w:rPr>
          <w:rFonts w:ascii="Times New Roman" w:hAnsi="Times New Roman" w:cs="Times New Roman"/>
          <w:sz w:val="24"/>
          <w:szCs w:val="24"/>
        </w:rPr>
        <w:t xml:space="preserve">firm’s </w:t>
      </w:r>
      <w:r w:rsidRPr="00B96004">
        <w:rPr>
          <w:rFonts w:ascii="Times New Roman" w:hAnsi="Times New Roman" w:cs="Times New Roman"/>
          <w:sz w:val="24"/>
          <w:szCs w:val="24"/>
        </w:rPr>
        <w:t>future affluence creation capacities (</w:t>
      </w:r>
      <w:proofErr w:type="spellStart"/>
      <w:r w:rsidRPr="00B96004">
        <w:rPr>
          <w:rFonts w:ascii="Times New Roman" w:hAnsi="Times New Roman" w:cs="Times New Roman"/>
          <w:sz w:val="24"/>
          <w:szCs w:val="24"/>
        </w:rPr>
        <w:t>Bontis</w:t>
      </w:r>
      <w:proofErr w:type="spellEnd"/>
      <w:r w:rsidR="003F7A35" w:rsidRPr="00B96004">
        <w:rPr>
          <w:rFonts w:ascii="Times New Roman" w:hAnsi="Times New Roman" w:cs="Times New Roman"/>
          <w:sz w:val="24"/>
          <w:szCs w:val="24"/>
        </w:rPr>
        <w:t xml:space="preserve"> et al.</w:t>
      </w:r>
      <w:r w:rsidRPr="00B96004">
        <w:rPr>
          <w:rFonts w:ascii="Times New Roman" w:hAnsi="Times New Roman" w:cs="Times New Roman"/>
          <w:sz w:val="24"/>
          <w:szCs w:val="24"/>
        </w:rPr>
        <w:t xml:space="preserve"> 2000). Malaysia has a chance to attain greater revenue nation rank besides reaching with the leading economies, with a mixture of fund</w:t>
      </w:r>
      <w:r w:rsidR="005E6A63" w:rsidRPr="00B96004">
        <w:rPr>
          <w:rFonts w:ascii="Times New Roman" w:hAnsi="Times New Roman" w:cs="Times New Roman"/>
          <w:sz w:val="24"/>
          <w:szCs w:val="24"/>
        </w:rPr>
        <w:t>s</w:t>
      </w:r>
      <w:r w:rsidRPr="00B96004">
        <w:rPr>
          <w:rFonts w:ascii="Times New Roman" w:hAnsi="Times New Roman" w:cs="Times New Roman"/>
          <w:sz w:val="24"/>
          <w:szCs w:val="24"/>
        </w:rPr>
        <w:t xml:space="preserve"> and policies that mark the profitability</w:t>
      </w:r>
      <w:r w:rsidR="00BB1D57" w:rsidRPr="00B96004">
        <w:rPr>
          <w:rFonts w:ascii="Times New Roman" w:hAnsi="Times New Roman" w:cs="Times New Roman"/>
          <w:sz w:val="24"/>
          <w:szCs w:val="24"/>
        </w:rPr>
        <w:t xml:space="preserve">. </w:t>
      </w:r>
      <w:r w:rsidRPr="00B96004">
        <w:rPr>
          <w:rFonts w:ascii="Times New Roman" w:hAnsi="Times New Roman" w:cs="Times New Roman"/>
          <w:sz w:val="24"/>
          <w:szCs w:val="24"/>
        </w:rPr>
        <w:t xml:space="preserve">Value Added Intellectual </w:t>
      </w:r>
      <w:r w:rsidRPr="00B96004">
        <w:rPr>
          <w:rFonts w:ascii="Times New Roman" w:hAnsi="Times New Roman" w:cs="Times New Roman"/>
          <w:sz w:val="24"/>
          <w:szCs w:val="24"/>
        </w:rPr>
        <w:lastRenderedPageBreak/>
        <w:t xml:space="preserve">Coefficient (VAIC) technique </w:t>
      </w:r>
      <w:r w:rsidR="00EF2217" w:rsidRPr="00B96004">
        <w:rPr>
          <w:rFonts w:ascii="Times New Roman" w:hAnsi="Times New Roman" w:cs="Times New Roman"/>
          <w:sz w:val="24"/>
          <w:szCs w:val="24"/>
        </w:rPr>
        <w:t xml:space="preserve">is </w:t>
      </w:r>
      <w:r w:rsidRPr="00B96004">
        <w:rPr>
          <w:rFonts w:ascii="Times New Roman" w:hAnsi="Times New Roman" w:cs="Times New Roman"/>
          <w:sz w:val="24"/>
          <w:szCs w:val="24"/>
        </w:rPr>
        <w:t xml:space="preserve">presented by </w:t>
      </w:r>
      <w:proofErr w:type="spellStart"/>
      <w:r w:rsidRPr="00B96004">
        <w:rPr>
          <w:rFonts w:ascii="Times New Roman" w:hAnsi="Times New Roman" w:cs="Times New Roman"/>
          <w:sz w:val="24"/>
          <w:szCs w:val="24"/>
        </w:rPr>
        <w:t>Pulic</w:t>
      </w:r>
      <w:proofErr w:type="spellEnd"/>
      <w:r w:rsidRPr="00B96004">
        <w:rPr>
          <w:rFonts w:ascii="Times New Roman" w:hAnsi="Times New Roman" w:cs="Times New Roman"/>
          <w:sz w:val="24"/>
          <w:szCs w:val="24"/>
        </w:rPr>
        <w:t xml:space="preserve"> (1998) as the indicator for intellectual capital. This VAIC technique uses company’s financial statements to measure the efficacy coefficient of these three forms of </w:t>
      </w:r>
      <w:proofErr w:type="gramStart"/>
      <w:r w:rsidRPr="00B96004">
        <w:rPr>
          <w:rFonts w:ascii="Times New Roman" w:hAnsi="Times New Roman" w:cs="Times New Roman"/>
          <w:sz w:val="24"/>
          <w:szCs w:val="24"/>
        </w:rPr>
        <w:t>capital;</w:t>
      </w:r>
      <w:proofErr w:type="gramEnd"/>
      <w:r w:rsidRPr="00B96004">
        <w:rPr>
          <w:rFonts w:ascii="Times New Roman" w:hAnsi="Times New Roman" w:cs="Times New Roman"/>
          <w:sz w:val="24"/>
          <w:szCs w:val="24"/>
        </w:rPr>
        <w:t xml:space="preserve"> which are </w:t>
      </w:r>
      <w:r w:rsidR="00BD5F0B" w:rsidRPr="00B96004">
        <w:rPr>
          <w:rFonts w:ascii="Times New Roman" w:hAnsi="Times New Roman" w:cs="Times New Roman"/>
          <w:sz w:val="24"/>
          <w:szCs w:val="24"/>
        </w:rPr>
        <w:t xml:space="preserve">Capital Employed Efficiency </w:t>
      </w:r>
      <w:r w:rsidRPr="00B96004">
        <w:rPr>
          <w:rFonts w:ascii="Times New Roman" w:hAnsi="Times New Roman" w:cs="Times New Roman"/>
          <w:sz w:val="24"/>
          <w:szCs w:val="24"/>
        </w:rPr>
        <w:t>(CE</w:t>
      </w:r>
      <w:r w:rsidR="00BD5F0B" w:rsidRPr="00B96004">
        <w:rPr>
          <w:rFonts w:ascii="Times New Roman" w:hAnsi="Times New Roman" w:cs="Times New Roman"/>
          <w:sz w:val="24"/>
          <w:szCs w:val="24"/>
        </w:rPr>
        <w:t>E</w:t>
      </w:r>
      <w:r w:rsidRPr="00B96004">
        <w:rPr>
          <w:rFonts w:ascii="Times New Roman" w:hAnsi="Times New Roman" w:cs="Times New Roman"/>
          <w:sz w:val="24"/>
          <w:szCs w:val="24"/>
        </w:rPr>
        <w:t xml:space="preserve">), </w:t>
      </w:r>
      <w:r w:rsidR="00BD5F0B" w:rsidRPr="00B96004">
        <w:rPr>
          <w:rFonts w:ascii="Times New Roman" w:hAnsi="Times New Roman" w:cs="Times New Roman"/>
          <w:sz w:val="24"/>
          <w:szCs w:val="24"/>
        </w:rPr>
        <w:t xml:space="preserve">Human Capital Efficiency </w:t>
      </w:r>
      <w:r w:rsidRPr="00B96004">
        <w:rPr>
          <w:rFonts w:ascii="Times New Roman" w:hAnsi="Times New Roman" w:cs="Times New Roman"/>
          <w:sz w:val="24"/>
          <w:szCs w:val="24"/>
        </w:rPr>
        <w:t>(HC</w:t>
      </w:r>
      <w:r w:rsidR="00BD5F0B" w:rsidRPr="00B96004">
        <w:rPr>
          <w:rFonts w:ascii="Times New Roman" w:hAnsi="Times New Roman" w:cs="Times New Roman"/>
          <w:sz w:val="24"/>
          <w:szCs w:val="24"/>
        </w:rPr>
        <w:t>E</w:t>
      </w:r>
      <w:r w:rsidRPr="00B96004">
        <w:rPr>
          <w:rFonts w:ascii="Times New Roman" w:hAnsi="Times New Roman" w:cs="Times New Roman"/>
          <w:sz w:val="24"/>
          <w:szCs w:val="24"/>
        </w:rPr>
        <w:t xml:space="preserve">) and </w:t>
      </w:r>
      <w:r w:rsidR="00BD5F0B" w:rsidRPr="00B96004">
        <w:rPr>
          <w:rFonts w:ascii="Times New Roman" w:hAnsi="Times New Roman" w:cs="Times New Roman"/>
          <w:sz w:val="24"/>
          <w:szCs w:val="24"/>
        </w:rPr>
        <w:t xml:space="preserve">Structural Capital Efficiency </w:t>
      </w:r>
      <w:r w:rsidRPr="00B96004">
        <w:rPr>
          <w:rFonts w:ascii="Times New Roman" w:hAnsi="Times New Roman" w:cs="Times New Roman"/>
          <w:sz w:val="24"/>
          <w:szCs w:val="24"/>
        </w:rPr>
        <w:t>(SC</w:t>
      </w:r>
      <w:r w:rsidR="00BD5F0B" w:rsidRPr="00B96004">
        <w:rPr>
          <w:rFonts w:ascii="Times New Roman" w:hAnsi="Times New Roman" w:cs="Times New Roman"/>
          <w:sz w:val="24"/>
          <w:szCs w:val="24"/>
        </w:rPr>
        <w:t>E</w:t>
      </w:r>
      <w:r w:rsidRPr="00B96004">
        <w:rPr>
          <w:rFonts w:ascii="Times New Roman" w:hAnsi="Times New Roman" w:cs="Times New Roman"/>
          <w:sz w:val="24"/>
          <w:szCs w:val="24"/>
        </w:rPr>
        <w:t>). Greater value of VAIC allows the investor to place higher value</w:t>
      </w:r>
      <w:r w:rsidR="00B505E3" w:rsidRPr="00B96004">
        <w:rPr>
          <w:rFonts w:ascii="Times New Roman" w:hAnsi="Times New Roman" w:cs="Times New Roman"/>
          <w:sz w:val="24"/>
          <w:szCs w:val="24"/>
        </w:rPr>
        <w:t>s</w:t>
      </w:r>
      <w:r w:rsidRPr="00B96004">
        <w:rPr>
          <w:rFonts w:ascii="Times New Roman" w:hAnsi="Times New Roman" w:cs="Times New Roman"/>
          <w:sz w:val="24"/>
          <w:szCs w:val="24"/>
        </w:rPr>
        <w:t xml:space="preserve"> on firm</w:t>
      </w:r>
      <w:r w:rsidR="00B505E3" w:rsidRPr="00B96004">
        <w:rPr>
          <w:rFonts w:ascii="Times New Roman" w:hAnsi="Times New Roman" w:cs="Times New Roman"/>
          <w:sz w:val="24"/>
          <w:szCs w:val="24"/>
        </w:rPr>
        <w:t>s</w:t>
      </w:r>
      <w:r w:rsidRPr="00B96004">
        <w:rPr>
          <w:rFonts w:ascii="Times New Roman" w:hAnsi="Times New Roman" w:cs="Times New Roman"/>
          <w:sz w:val="24"/>
          <w:szCs w:val="24"/>
        </w:rPr>
        <w:t xml:space="preserve">. In addition, </w:t>
      </w:r>
      <w:r w:rsidR="00A15470" w:rsidRPr="00B96004">
        <w:rPr>
          <w:rFonts w:ascii="Times New Roman" w:hAnsi="Times New Roman" w:cs="Times New Roman"/>
          <w:sz w:val="24"/>
          <w:szCs w:val="24"/>
        </w:rPr>
        <w:t>t</w:t>
      </w:r>
      <w:r w:rsidRPr="00B96004">
        <w:rPr>
          <w:rFonts w:ascii="Times New Roman" w:hAnsi="Times New Roman" w:cs="Times New Roman"/>
          <w:sz w:val="24"/>
          <w:szCs w:val="24"/>
        </w:rPr>
        <w:t xml:space="preserve">he </w:t>
      </w:r>
      <w:r w:rsidR="00A15470" w:rsidRPr="00B96004">
        <w:rPr>
          <w:rFonts w:ascii="Times New Roman" w:hAnsi="Times New Roman" w:cs="Times New Roman"/>
          <w:sz w:val="24"/>
          <w:szCs w:val="24"/>
        </w:rPr>
        <w:t xml:space="preserve">author </w:t>
      </w:r>
      <w:r w:rsidRPr="00B96004">
        <w:rPr>
          <w:rFonts w:ascii="Times New Roman" w:hAnsi="Times New Roman" w:cs="Times New Roman"/>
          <w:sz w:val="24"/>
          <w:szCs w:val="24"/>
        </w:rPr>
        <w:t xml:space="preserve">also recognized that company’s market value </w:t>
      </w:r>
      <w:r w:rsidR="00C100AE" w:rsidRPr="00B96004">
        <w:rPr>
          <w:rFonts w:ascii="Times New Roman" w:hAnsi="Times New Roman" w:cs="Times New Roman"/>
          <w:sz w:val="24"/>
          <w:szCs w:val="24"/>
        </w:rPr>
        <w:t>is comprising</w:t>
      </w:r>
      <w:r w:rsidRPr="00B96004">
        <w:rPr>
          <w:rFonts w:ascii="Times New Roman" w:hAnsi="Times New Roman" w:cs="Times New Roman"/>
          <w:sz w:val="24"/>
          <w:szCs w:val="24"/>
        </w:rPr>
        <w:t xml:space="preserve"> of capital employed efficiency and intellectual capital.</w:t>
      </w:r>
      <w:r w:rsidR="004E570F" w:rsidRPr="00B96004">
        <w:rPr>
          <w:rFonts w:ascii="Times New Roman" w:hAnsi="Times New Roman" w:cs="Times New Roman"/>
          <w:sz w:val="24"/>
          <w:szCs w:val="24"/>
        </w:rPr>
        <w:t xml:space="preserve"> </w:t>
      </w:r>
      <w:proofErr w:type="spellStart"/>
      <w:r w:rsidR="004901FB" w:rsidRPr="00B96004">
        <w:rPr>
          <w:rFonts w:ascii="Times New Roman" w:hAnsi="Times New Roman" w:cs="Times New Roman"/>
          <w:sz w:val="24"/>
          <w:szCs w:val="24"/>
        </w:rPr>
        <w:t>Cinca</w:t>
      </w:r>
      <w:proofErr w:type="spellEnd"/>
      <w:r w:rsidR="004901FB" w:rsidRPr="00B96004">
        <w:rPr>
          <w:rFonts w:ascii="Times New Roman" w:hAnsi="Times New Roman" w:cs="Times New Roman"/>
          <w:sz w:val="24"/>
          <w:szCs w:val="24"/>
        </w:rPr>
        <w:t xml:space="preserve"> </w:t>
      </w:r>
      <w:r w:rsidRPr="00B96004">
        <w:rPr>
          <w:rFonts w:ascii="Times New Roman" w:hAnsi="Times New Roman" w:cs="Times New Roman"/>
          <w:sz w:val="24"/>
          <w:szCs w:val="24"/>
        </w:rPr>
        <w:t>et al. (2003) reflect</w:t>
      </w:r>
      <w:r w:rsidR="004E570F" w:rsidRPr="00B96004">
        <w:rPr>
          <w:rFonts w:ascii="Times New Roman" w:hAnsi="Times New Roman" w:cs="Times New Roman"/>
          <w:sz w:val="24"/>
          <w:szCs w:val="24"/>
        </w:rPr>
        <w:t>ed</w:t>
      </w:r>
      <w:r w:rsidRPr="00B96004">
        <w:rPr>
          <w:rFonts w:ascii="Times New Roman" w:hAnsi="Times New Roman" w:cs="Times New Roman"/>
          <w:sz w:val="24"/>
          <w:szCs w:val="24"/>
        </w:rPr>
        <w:t xml:space="preserve"> that the value of the company usually relative due to the</w:t>
      </w:r>
      <w:r w:rsidR="0083622F" w:rsidRPr="00B96004">
        <w:rPr>
          <w:rFonts w:ascii="Times New Roman" w:hAnsi="Times New Roman" w:cs="Times New Roman"/>
          <w:sz w:val="24"/>
          <w:szCs w:val="24"/>
        </w:rPr>
        <w:t xml:space="preserve"> </w:t>
      </w:r>
      <w:r w:rsidRPr="00B96004">
        <w:rPr>
          <w:rFonts w:ascii="Times New Roman" w:hAnsi="Times New Roman" w:cs="Times New Roman"/>
          <w:sz w:val="24"/>
          <w:szCs w:val="24"/>
        </w:rPr>
        <w:t>intangible intellectual capital th</w:t>
      </w:r>
      <w:r w:rsidR="00820B68" w:rsidRPr="00B96004">
        <w:rPr>
          <w:rFonts w:ascii="Times New Roman" w:hAnsi="Times New Roman" w:cs="Times New Roman"/>
          <w:sz w:val="24"/>
          <w:szCs w:val="24"/>
        </w:rPr>
        <w:t xml:space="preserve">at it possesses. </w:t>
      </w:r>
      <w:r w:rsidR="00F37974" w:rsidRPr="00B96004">
        <w:rPr>
          <w:rFonts w:ascii="Times New Roman" w:hAnsi="Times New Roman" w:cs="Times New Roman"/>
          <w:sz w:val="24"/>
          <w:szCs w:val="24"/>
        </w:rPr>
        <w:t xml:space="preserve">The </w:t>
      </w:r>
      <w:r w:rsidR="00820B68" w:rsidRPr="00B96004">
        <w:rPr>
          <w:rFonts w:ascii="Times New Roman" w:hAnsi="Times New Roman" w:cs="Times New Roman"/>
          <w:sz w:val="24"/>
          <w:szCs w:val="24"/>
        </w:rPr>
        <w:t xml:space="preserve">authors </w:t>
      </w:r>
      <w:r w:rsidR="00747976" w:rsidRPr="00B96004">
        <w:rPr>
          <w:rFonts w:ascii="Times New Roman" w:hAnsi="Times New Roman" w:cs="Times New Roman"/>
          <w:sz w:val="24"/>
          <w:szCs w:val="24"/>
        </w:rPr>
        <w:t xml:space="preserve">(Tan et al., 2008) </w:t>
      </w:r>
      <w:r w:rsidRPr="00B96004">
        <w:rPr>
          <w:rFonts w:ascii="Times New Roman" w:hAnsi="Times New Roman" w:cs="Times New Roman"/>
          <w:sz w:val="24"/>
          <w:szCs w:val="24"/>
        </w:rPr>
        <w:t>seemingly ponder the efficacy of using IC</w:t>
      </w:r>
      <w:r w:rsidR="00EA241F" w:rsidRPr="00B96004">
        <w:rPr>
          <w:rFonts w:ascii="Times New Roman" w:hAnsi="Times New Roman" w:cs="Times New Roman"/>
          <w:sz w:val="24"/>
          <w:szCs w:val="24"/>
        </w:rPr>
        <w:t xml:space="preserve"> that </w:t>
      </w:r>
      <w:r w:rsidRPr="00B96004">
        <w:rPr>
          <w:rFonts w:ascii="Times New Roman" w:hAnsi="Times New Roman" w:cs="Times New Roman"/>
          <w:sz w:val="24"/>
          <w:szCs w:val="24"/>
        </w:rPr>
        <w:t>directly affects company’s performance in which stakeholders</w:t>
      </w:r>
      <w:r w:rsidR="00EA241F" w:rsidRPr="00B96004">
        <w:rPr>
          <w:rFonts w:ascii="Times New Roman" w:hAnsi="Times New Roman" w:cs="Times New Roman"/>
          <w:sz w:val="24"/>
          <w:szCs w:val="24"/>
        </w:rPr>
        <w:t>’</w:t>
      </w:r>
      <w:r w:rsidRPr="00B96004">
        <w:rPr>
          <w:rFonts w:ascii="Times New Roman" w:hAnsi="Times New Roman" w:cs="Times New Roman"/>
          <w:sz w:val="24"/>
          <w:szCs w:val="24"/>
        </w:rPr>
        <w:t xml:space="preserve"> actual benefit </w:t>
      </w:r>
      <w:r w:rsidR="00EA241F" w:rsidRPr="00B96004">
        <w:rPr>
          <w:rFonts w:ascii="Times New Roman" w:hAnsi="Times New Roman" w:cs="Times New Roman"/>
          <w:sz w:val="24"/>
          <w:szCs w:val="24"/>
        </w:rPr>
        <w:t>embedded.</w:t>
      </w:r>
      <w:r w:rsidRPr="00B96004">
        <w:rPr>
          <w:rFonts w:ascii="Times New Roman" w:hAnsi="Times New Roman" w:cs="Times New Roman"/>
          <w:sz w:val="24"/>
          <w:szCs w:val="24"/>
        </w:rPr>
        <w:t xml:space="preserve"> </w:t>
      </w:r>
    </w:p>
    <w:p w14:paraId="3D08BDA3" w14:textId="77777777" w:rsidR="00CB7CC9" w:rsidRPr="00B96004" w:rsidRDefault="00CB7CC9" w:rsidP="008D020D">
      <w:pPr>
        <w:spacing w:after="0" w:line="240" w:lineRule="auto"/>
        <w:jc w:val="both"/>
        <w:rPr>
          <w:rFonts w:ascii="Times New Roman" w:hAnsi="Times New Roman" w:cs="Times New Roman"/>
          <w:sz w:val="24"/>
          <w:szCs w:val="24"/>
        </w:rPr>
      </w:pPr>
    </w:p>
    <w:p w14:paraId="135FE1AC" w14:textId="77777777" w:rsidR="003325FF" w:rsidRPr="00B96004" w:rsidRDefault="003325FF" w:rsidP="008D020D">
      <w:pPr>
        <w:spacing w:after="0" w:line="240" w:lineRule="auto"/>
        <w:jc w:val="both"/>
        <w:rPr>
          <w:rFonts w:ascii="Times New Roman" w:hAnsi="Times New Roman" w:cs="Times New Roman"/>
          <w:sz w:val="24"/>
          <w:szCs w:val="24"/>
        </w:rPr>
      </w:pPr>
      <w:r w:rsidRPr="00B96004">
        <w:rPr>
          <w:rFonts w:ascii="Times New Roman" w:hAnsi="Times New Roman" w:cs="Times New Roman"/>
          <w:sz w:val="24"/>
          <w:szCs w:val="24"/>
        </w:rPr>
        <w:t xml:space="preserve">The VAIC model of efficiency measurement has been confronted by latest studies in the IC literature with the basic assumptions used by </w:t>
      </w:r>
      <w:proofErr w:type="spellStart"/>
      <w:r w:rsidRPr="00B96004">
        <w:rPr>
          <w:rFonts w:ascii="Times New Roman" w:hAnsi="Times New Roman" w:cs="Times New Roman"/>
          <w:sz w:val="24"/>
          <w:szCs w:val="24"/>
        </w:rPr>
        <w:t>Pulic</w:t>
      </w:r>
      <w:proofErr w:type="spellEnd"/>
      <w:r w:rsidRPr="00B96004">
        <w:rPr>
          <w:rFonts w:ascii="Times New Roman" w:hAnsi="Times New Roman" w:cs="Times New Roman"/>
          <w:sz w:val="24"/>
          <w:szCs w:val="24"/>
        </w:rPr>
        <w:t xml:space="preserve"> </w:t>
      </w:r>
      <w:r w:rsidR="00A721A4" w:rsidRPr="00B96004">
        <w:rPr>
          <w:rFonts w:ascii="Times New Roman" w:hAnsi="Times New Roman" w:cs="Times New Roman"/>
          <w:sz w:val="24"/>
          <w:szCs w:val="24"/>
        </w:rPr>
        <w:t>(2000</w:t>
      </w:r>
      <w:r w:rsidR="00257CF5" w:rsidRPr="00B96004">
        <w:rPr>
          <w:rFonts w:ascii="Times New Roman" w:hAnsi="Times New Roman" w:cs="Times New Roman"/>
          <w:sz w:val="24"/>
          <w:szCs w:val="24"/>
        </w:rPr>
        <w:t xml:space="preserve">) </w:t>
      </w:r>
      <w:r w:rsidRPr="00B96004">
        <w:rPr>
          <w:rFonts w:ascii="Times New Roman" w:hAnsi="Times New Roman" w:cs="Times New Roman"/>
          <w:sz w:val="24"/>
          <w:szCs w:val="24"/>
        </w:rPr>
        <w:t xml:space="preserve">in creating the VAIC approach negative operating profit. They argue that the VAIC model does not produce valuable analysis in companies which have their input higher than their output, and as an outcome, their productivity is small. </w:t>
      </w:r>
      <w:proofErr w:type="spellStart"/>
      <w:r w:rsidRPr="00B96004">
        <w:rPr>
          <w:rFonts w:ascii="Times New Roman" w:hAnsi="Times New Roman" w:cs="Times New Roman"/>
          <w:sz w:val="24"/>
          <w:szCs w:val="24"/>
        </w:rPr>
        <w:t>Ståhle</w:t>
      </w:r>
      <w:proofErr w:type="spellEnd"/>
      <w:r w:rsidRPr="00B96004">
        <w:rPr>
          <w:rFonts w:ascii="Times New Roman" w:hAnsi="Times New Roman" w:cs="Times New Roman"/>
          <w:sz w:val="24"/>
          <w:szCs w:val="24"/>
        </w:rPr>
        <w:t xml:space="preserve"> et al. (2011) shows that VAIC is an unacceptable measure of IC arguing that the VAIC approach using an unsettled conception of IC </w:t>
      </w:r>
      <w:proofErr w:type="spellStart"/>
      <w:r w:rsidRPr="00B96004">
        <w:rPr>
          <w:rFonts w:ascii="Times New Roman" w:hAnsi="Times New Roman" w:cs="Times New Roman"/>
          <w:sz w:val="24"/>
          <w:szCs w:val="24"/>
        </w:rPr>
        <w:t>capitalisation</w:t>
      </w:r>
      <w:proofErr w:type="spellEnd"/>
      <w:r w:rsidRPr="00B96004">
        <w:rPr>
          <w:rFonts w:ascii="Times New Roman" w:hAnsi="Times New Roman" w:cs="Times New Roman"/>
          <w:sz w:val="24"/>
          <w:szCs w:val="24"/>
        </w:rPr>
        <w:t xml:space="preserve"> via its components of structural and human capital. The above‐stated critics have introduced an argument as to whether the VAIC method is appropriate for measuring IC or not. Nevertheless, </w:t>
      </w:r>
      <w:proofErr w:type="gramStart"/>
      <w:r w:rsidRPr="00B96004">
        <w:rPr>
          <w:rFonts w:ascii="Times New Roman" w:hAnsi="Times New Roman" w:cs="Times New Roman"/>
          <w:sz w:val="24"/>
          <w:szCs w:val="24"/>
        </w:rPr>
        <w:t>at this point in time</w:t>
      </w:r>
      <w:proofErr w:type="gramEnd"/>
      <w:r w:rsidRPr="00B96004">
        <w:rPr>
          <w:rFonts w:ascii="Times New Roman" w:hAnsi="Times New Roman" w:cs="Times New Roman"/>
          <w:sz w:val="24"/>
          <w:szCs w:val="24"/>
        </w:rPr>
        <w:t xml:space="preserve">, there is no perfect method existing for computing IC. These critics also suggest that forthcoming researchers should consider the introduction of other control factors and efficiency determinants, which could help in creating more accurate results. Regardless of the inherent limitations of VAIC as a method of measuring IC discussed above, its simplicity, reliability and comparability make it an ultimate measure for the context of the present study as this study makes an original contribution to the existing IC literature by </w:t>
      </w:r>
      <w:proofErr w:type="spellStart"/>
      <w:r w:rsidRPr="00B96004">
        <w:rPr>
          <w:rFonts w:ascii="Times New Roman" w:hAnsi="Times New Roman" w:cs="Times New Roman"/>
          <w:sz w:val="24"/>
          <w:szCs w:val="24"/>
        </w:rPr>
        <w:t>analysing</w:t>
      </w:r>
      <w:proofErr w:type="spellEnd"/>
      <w:r w:rsidRPr="00B96004">
        <w:rPr>
          <w:rFonts w:ascii="Times New Roman" w:hAnsi="Times New Roman" w:cs="Times New Roman"/>
          <w:sz w:val="24"/>
          <w:szCs w:val="24"/>
        </w:rPr>
        <w:t xml:space="preserve"> IC performance of various sub‐sectors.</w:t>
      </w:r>
    </w:p>
    <w:p w14:paraId="60613396" w14:textId="77777777" w:rsidR="003325FF" w:rsidRPr="00B96004" w:rsidRDefault="003325FF" w:rsidP="008D020D">
      <w:pPr>
        <w:spacing w:after="0" w:line="240" w:lineRule="auto"/>
        <w:jc w:val="both"/>
        <w:rPr>
          <w:rFonts w:ascii="Times New Roman" w:hAnsi="Times New Roman" w:cs="Times New Roman"/>
          <w:sz w:val="24"/>
          <w:szCs w:val="24"/>
        </w:rPr>
      </w:pPr>
    </w:p>
    <w:p w14:paraId="0C04F2DD" w14:textId="77777777" w:rsidR="0083622F" w:rsidRPr="00B96004" w:rsidRDefault="00CB7CC9" w:rsidP="00A90815">
      <w:pPr>
        <w:spacing w:after="0" w:line="240" w:lineRule="auto"/>
        <w:jc w:val="both"/>
        <w:rPr>
          <w:rFonts w:ascii="Times New Roman" w:hAnsi="Times New Roman" w:cs="Times New Roman"/>
          <w:sz w:val="24"/>
          <w:szCs w:val="24"/>
        </w:rPr>
      </w:pPr>
      <w:r w:rsidRPr="00B96004">
        <w:rPr>
          <w:rFonts w:ascii="Times New Roman" w:hAnsi="Times New Roman" w:cs="Times New Roman"/>
          <w:sz w:val="24"/>
          <w:szCs w:val="24"/>
        </w:rPr>
        <w:t>Malaysia</w:t>
      </w:r>
      <w:r w:rsidR="002E0D07" w:rsidRPr="00B96004">
        <w:rPr>
          <w:rFonts w:ascii="Times New Roman" w:hAnsi="Times New Roman" w:cs="Times New Roman"/>
          <w:sz w:val="24"/>
          <w:szCs w:val="24"/>
        </w:rPr>
        <w:t xml:space="preserve"> </w:t>
      </w:r>
      <w:r w:rsidR="00A978F4" w:rsidRPr="00B96004">
        <w:rPr>
          <w:rFonts w:ascii="Times New Roman" w:hAnsi="Times New Roman" w:cs="Times New Roman"/>
          <w:sz w:val="24"/>
          <w:szCs w:val="24"/>
        </w:rPr>
        <w:t xml:space="preserve">aims </w:t>
      </w:r>
      <w:r w:rsidRPr="00B96004">
        <w:rPr>
          <w:rFonts w:ascii="Times New Roman" w:hAnsi="Times New Roman" w:cs="Times New Roman"/>
          <w:sz w:val="24"/>
          <w:szCs w:val="24"/>
        </w:rPr>
        <w:t xml:space="preserve">to be one of the excellent </w:t>
      </w:r>
      <w:proofErr w:type="gramStart"/>
      <w:r w:rsidRPr="00B96004">
        <w:rPr>
          <w:rFonts w:ascii="Times New Roman" w:hAnsi="Times New Roman" w:cs="Times New Roman"/>
          <w:sz w:val="24"/>
          <w:szCs w:val="24"/>
        </w:rPr>
        <w:t>economy</w:t>
      </w:r>
      <w:proofErr w:type="gramEnd"/>
      <w:r w:rsidRPr="00B96004">
        <w:rPr>
          <w:rFonts w:ascii="Times New Roman" w:hAnsi="Times New Roman" w:cs="Times New Roman"/>
          <w:sz w:val="24"/>
          <w:szCs w:val="24"/>
        </w:rPr>
        <w:t xml:space="preserve"> in the world by 2020, as it was mentioned in </w:t>
      </w:r>
      <w:proofErr w:type="spellStart"/>
      <w:r w:rsidRPr="00B96004">
        <w:rPr>
          <w:rFonts w:ascii="Times New Roman" w:hAnsi="Times New Roman" w:cs="Times New Roman"/>
          <w:sz w:val="24"/>
          <w:szCs w:val="24"/>
        </w:rPr>
        <w:t>Wawasan</w:t>
      </w:r>
      <w:proofErr w:type="spellEnd"/>
      <w:r w:rsidRPr="00B96004">
        <w:rPr>
          <w:rFonts w:ascii="Times New Roman" w:hAnsi="Times New Roman" w:cs="Times New Roman"/>
          <w:sz w:val="24"/>
          <w:szCs w:val="24"/>
        </w:rPr>
        <w:t xml:space="preserve"> 2020. As most of the individual</w:t>
      </w:r>
      <w:r w:rsidR="004F5ECB" w:rsidRPr="00B96004">
        <w:rPr>
          <w:rFonts w:ascii="Times New Roman" w:hAnsi="Times New Roman" w:cs="Times New Roman"/>
          <w:sz w:val="24"/>
          <w:szCs w:val="24"/>
        </w:rPr>
        <w:t>s</w:t>
      </w:r>
      <w:r w:rsidRPr="00B96004">
        <w:rPr>
          <w:rFonts w:ascii="Times New Roman" w:hAnsi="Times New Roman" w:cs="Times New Roman"/>
          <w:sz w:val="24"/>
          <w:szCs w:val="24"/>
        </w:rPr>
        <w:t xml:space="preserve"> are trying to increase the physical assets in order to have an excellent growth in the economy, intellectual capital do</w:t>
      </w:r>
      <w:r w:rsidR="00307487" w:rsidRPr="00B96004">
        <w:rPr>
          <w:rFonts w:ascii="Times New Roman" w:hAnsi="Times New Roman" w:cs="Times New Roman"/>
          <w:sz w:val="24"/>
          <w:szCs w:val="24"/>
        </w:rPr>
        <w:t>es</w:t>
      </w:r>
      <w:r w:rsidRPr="00B96004">
        <w:rPr>
          <w:rFonts w:ascii="Times New Roman" w:hAnsi="Times New Roman" w:cs="Times New Roman"/>
          <w:sz w:val="24"/>
          <w:szCs w:val="24"/>
        </w:rPr>
        <w:t xml:space="preserve"> play a major part in driving the economy. In Malaysia, very few companies proclaimed intellectual capital (intangible assets). Besid</w:t>
      </w:r>
      <w:r w:rsidR="00381A34" w:rsidRPr="00B96004">
        <w:rPr>
          <w:rFonts w:ascii="Times New Roman" w:hAnsi="Times New Roman" w:cs="Times New Roman"/>
          <w:sz w:val="24"/>
          <w:szCs w:val="24"/>
        </w:rPr>
        <w:t>es, the World Bank 2017 predicted</w:t>
      </w:r>
      <w:r w:rsidRPr="00B96004">
        <w:rPr>
          <w:rFonts w:ascii="Times New Roman" w:hAnsi="Times New Roman" w:cs="Times New Roman"/>
          <w:sz w:val="24"/>
          <w:szCs w:val="24"/>
        </w:rPr>
        <w:t xml:space="preserve"> that the Malaysian economy will encounter the current financial downturn and decline in crude oil and commodities prices. It also stated that unreliability in world financial markets would influence the investors and business sentiment.</w:t>
      </w:r>
      <w:r w:rsidR="000C401E" w:rsidRPr="00B96004">
        <w:rPr>
          <w:rFonts w:ascii="Times New Roman" w:hAnsi="Times New Roman" w:cs="Times New Roman"/>
          <w:sz w:val="24"/>
          <w:szCs w:val="24"/>
        </w:rPr>
        <w:t xml:space="preserve"> </w:t>
      </w:r>
      <w:r w:rsidR="00A90815" w:rsidRPr="00B96004">
        <w:rPr>
          <w:rFonts w:ascii="Times New Roman" w:hAnsi="Times New Roman" w:cs="Times New Roman"/>
          <w:sz w:val="24"/>
          <w:szCs w:val="24"/>
        </w:rPr>
        <w:t xml:space="preserve">In the recent MH370 and MH17 ‘learning forum’, the intention of this forum were to aid the flow of intellectual capital, individual emotions and corporate knowledge at which it would bring out the ideas and solve the problems for the upcoming flight security and assurance. Not only that, Malaysia needs contributions in the knowledge infrastructure as it in the age of revolution to k-economy. In conjunction with that, </w:t>
      </w:r>
      <w:r w:rsidR="000C401E" w:rsidRPr="00B96004">
        <w:rPr>
          <w:rFonts w:ascii="Times New Roman" w:hAnsi="Times New Roman" w:cs="Times New Roman"/>
          <w:sz w:val="24"/>
          <w:szCs w:val="24"/>
        </w:rPr>
        <w:t>labor</w:t>
      </w:r>
      <w:r w:rsidR="00A90815" w:rsidRPr="00B96004">
        <w:rPr>
          <w:rFonts w:ascii="Times New Roman" w:hAnsi="Times New Roman" w:cs="Times New Roman"/>
          <w:sz w:val="24"/>
          <w:szCs w:val="24"/>
        </w:rPr>
        <w:t xml:space="preserve"> pool should be flexible, well informed, and </w:t>
      </w:r>
      <w:r w:rsidR="000C401E" w:rsidRPr="00B96004">
        <w:rPr>
          <w:rFonts w:ascii="Times New Roman" w:hAnsi="Times New Roman" w:cs="Times New Roman"/>
          <w:sz w:val="24"/>
          <w:szCs w:val="24"/>
        </w:rPr>
        <w:t>skillful</w:t>
      </w:r>
      <w:r w:rsidR="00A90815" w:rsidRPr="00B96004">
        <w:rPr>
          <w:rFonts w:ascii="Times New Roman" w:hAnsi="Times New Roman" w:cs="Times New Roman"/>
          <w:sz w:val="24"/>
          <w:szCs w:val="24"/>
        </w:rPr>
        <w:t xml:space="preserve"> in the competitive business world. Hence, Malaysia</w:t>
      </w:r>
      <w:r w:rsidR="004027C5" w:rsidRPr="00B96004">
        <w:rPr>
          <w:rFonts w:ascii="Times New Roman" w:hAnsi="Times New Roman" w:cs="Times New Roman"/>
          <w:sz w:val="24"/>
          <w:szCs w:val="24"/>
        </w:rPr>
        <w:t>n g</w:t>
      </w:r>
      <w:r w:rsidR="00A90815" w:rsidRPr="00B96004">
        <w:rPr>
          <w:rFonts w:ascii="Times New Roman" w:hAnsi="Times New Roman" w:cs="Times New Roman"/>
          <w:sz w:val="24"/>
          <w:szCs w:val="24"/>
        </w:rPr>
        <w:t>overnment found that under the Eleventh Malaysia Plan, the advancement of human capital, developing intellectual capacity and the mentality of Malaysian citizen should be the main plan to be improvise; as in New Economic Model 2010.</w:t>
      </w:r>
      <w:bookmarkStart w:id="0" w:name="_GoBack"/>
      <w:bookmarkEnd w:id="0"/>
    </w:p>
    <w:p w14:paraId="34E5B4F2" w14:textId="77777777" w:rsidR="0083622F" w:rsidRPr="00B96004" w:rsidRDefault="0083622F" w:rsidP="00A90815">
      <w:pPr>
        <w:spacing w:after="0" w:line="240" w:lineRule="auto"/>
        <w:jc w:val="both"/>
        <w:rPr>
          <w:rFonts w:ascii="Times New Roman" w:hAnsi="Times New Roman" w:cs="Times New Roman"/>
          <w:sz w:val="24"/>
          <w:szCs w:val="24"/>
        </w:rPr>
      </w:pPr>
    </w:p>
    <w:p w14:paraId="6B5B6547" w14:textId="77777777" w:rsidR="0083622F" w:rsidRPr="00B96004" w:rsidRDefault="00CB7CC9" w:rsidP="005B7209">
      <w:pPr>
        <w:spacing w:after="0" w:line="240" w:lineRule="auto"/>
        <w:jc w:val="both"/>
        <w:rPr>
          <w:rFonts w:ascii="Times New Roman" w:hAnsi="Times New Roman" w:cs="Times New Roman"/>
          <w:sz w:val="24"/>
          <w:szCs w:val="24"/>
        </w:rPr>
      </w:pPr>
      <w:r w:rsidRPr="00B96004">
        <w:rPr>
          <w:rFonts w:ascii="Times New Roman" w:hAnsi="Times New Roman" w:cs="Times New Roman"/>
          <w:sz w:val="24"/>
          <w:szCs w:val="24"/>
        </w:rPr>
        <w:t>Increas</w:t>
      </w:r>
      <w:r w:rsidR="00884D7A" w:rsidRPr="00B96004">
        <w:rPr>
          <w:rFonts w:ascii="Times New Roman" w:hAnsi="Times New Roman" w:cs="Times New Roman"/>
          <w:sz w:val="24"/>
          <w:szCs w:val="24"/>
        </w:rPr>
        <w:t>e</w:t>
      </w:r>
      <w:r w:rsidRPr="00B96004">
        <w:rPr>
          <w:rFonts w:ascii="Times New Roman" w:hAnsi="Times New Roman" w:cs="Times New Roman"/>
          <w:sz w:val="24"/>
          <w:szCs w:val="24"/>
        </w:rPr>
        <w:t xml:space="preserve"> in the efficiency growth, consistent usage of both human and physical capital would be vital for Malaysia to be labelled as a high-income status (</w:t>
      </w:r>
      <w:r w:rsidR="007F41B7" w:rsidRPr="00B96004">
        <w:rPr>
          <w:rFonts w:ascii="Times New Roman" w:hAnsi="Times New Roman" w:cs="Times New Roman"/>
          <w:sz w:val="24"/>
          <w:szCs w:val="24"/>
        </w:rPr>
        <w:t>The World Bank</w:t>
      </w:r>
      <w:r w:rsidRPr="00B96004">
        <w:rPr>
          <w:rFonts w:ascii="Times New Roman" w:hAnsi="Times New Roman" w:cs="Times New Roman"/>
          <w:sz w:val="24"/>
          <w:szCs w:val="24"/>
        </w:rPr>
        <w:t xml:space="preserve">, 2016). Greater excellence of human capital is important in order to be a developed country and maintain that status in future based on </w:t>
      </w:r>
      <w:proofErr w:type="gramStart"/>
      <w:r w:rsidRPr="00B96004">
        <w:rPr>
          <w:rFonts w:ascii="Times New Roman" w:hAnsi="Times New Roman" w:cs="Times New Roman"/>
          <w:sz w:val="24"/>
          <w:szCs w:val="24"/>
        </w:rPr>
        <w:t>knowledge based</w:t>
      </w:r>
      <w:proofErr w:type="gramEnd"/>
      <w:r w:rsidRPr="00B96004">
        <w:rPr>
          <w:rFonts w:ascii="Times New Roman" w:hAnsi="Times New Roman" w:cs="Times New Roman"/>
          <w:sz w:val="24"/>
          <w:szCs w:val="24"/>
        </w:rPr>
        <w:t xml:space="preserve"> economy.</w:t>
      </w:r>
      <w:r w:rsidR="003E1CE7" w:rsidRPr="00B96004">
        <w:rPr>
          <w:rFonts w:ascii="Times New Roman" w:hAnsi="Times New Roman" w:cs="Times New Roman"/>
          <w:sz w:val="24"/>
          <w:szCs w:val="24"/>
        </w:rPr>
        <w:t xml:space="preserve"> </w:t>
      </w:r>
      <w:r w:rsidR="00280E45" w:rsidRPr="00B96004">
        <w:rPr>
          <w:rFonts w:ascii="Times New Roman" w:hAnsi="Times New Roman" w:cs="Times New Roman"/>
          <w:sz w:val="24"/>
          <w:szCs w:val="24"/>
        </w:rPr>
        <w:t>This paper, therefore, focusing on examining the relationship concerning intellectual capital and the performance of companies listed in Bursa Malaysia.</w:t>
      </w:r>
      <w:r w:rsidR="0021013E" w:rsidRPr="00B96004">
        <w:rPr>
          <w:rFonts w:ascii="Times New Roman" w:hAnsi="Times New Roman" w:cs="Times New Roman"/>
          <w:sz w:val="24"/>
          <w:szCs w:val="24"/>
        </w:rPr>
        <w:t xml:space="preserve"> </w:t>
      </w:r>
      <w:r w:rsidR="0083622F" w:rsidRPr="00B96004">
        <w:rPr>
          <w:rFonts w:ascii="Times New Roman" w:hAnsi="Times New Roman" w:cs="Times New Roman"/>
          <w:sz w:val="24"/>
          <w:szCs w:val="24"/>
        </w:rPr>
        <w:t xml:space="preserve">This article emphasizes the importance of intellectual capital and aims to find out how does this factor helps on the performances of firm’s financial as well as </w:t>
      </w:r>
      <w:r w:rsidR="0083622F" w:rsidRPr="00B96004">
        <w:rPr>
          <w:rFonts w:ascii="Times New Roman" w:hAnsi="Times New Roman" w:cs="Times New Roman"/>
          <w:sz w:val="24"/>
          <w:szCs w:val="24"/>
        </w:rPr>
        <w:lastRenderedPageBreak/>
        <w:t xml:space="preserve">stakeholder’s values. It has important practical implications to the </w:t>
      </w:r>
      <w:r w:rsidR="000C401E" w:rsidRPr="00B96004">
        <w:rPr>
          <w:rFonts w:ascii="Times New Roman" w:hAnsi="Times New Roman" w:cs="Times New Roman"/>
          <w:sz w:val="24"/>
          <w:szCs w:val="24"/>
        </w:rPr>
        <w:t>companies</w:t>
      </w:r>
      <w:r w:rsidR="0083622F" w:rsidRPr="00B96004">
        <w:rPr>
          <w:rFonts w:ascii="Times New Roman" w:hAnsi="Times New Roman" w:cs="Times New Roman"/>
          <w:sz w:val="24"/>
          <w:szCs w:val="24"/>
        </w:rPr>
        <w:t>’ financial executives and managers as well as intellectual capital are very much related to all parts of an organization.</w:t>
      </w:r>
      <w:r w:rsidR="0021013E" w:rsidRPr="00B96004">
        <w:rPr>
          <w:rFonts w:ascii="Times New Roman" w:hAnsi="Times New Roman" w:cs="Times New Roman"/>
          <w:sz w:val="24"/>
          <w:szCs w:val="24"/>
        </w:rPr>
        <w:t xml:space="preserve"> </w:t>
      </w:r>
      <w:r w:rsidR="0083622F" w:rsidRPr="00B96004">
        <w:rPr>
          <w:rFonts w:ascii="Times New Roman" w:hAnsi="Times New Roman" w:cs="Times New Roman"/>
          <w:sz w:val="24"/>
          <w:szCs w:val="24"/>
        </w:rPr>
        <w:t xml:space="preserve">This study provides an important opportunity to spread the understanding of the required tactics and strategies to reinforce company’s intellectual capital management, to allow it to compete and prosper in the present and upcoming competitive knowledge economy. Besides, the findings on the associations of the intellectual capital profiles with firms’ performance may help the managers in making investments decision and hence improve the corporate strategic planning. This study offers some important insights into short term operational capabilities and the </w:t>
      </w:r>
      <w:proofErr w:type="gramStart"/>
      <w:r w:rsidR="0083622F" w:rsidRPr="00B96004">
        <w:rPr>
          <w:rFonts w:ascii="Times New Roman" w:hAnsi="Times New Roman" w:cs="Times New Roman"/>
          <w:sz w:val="24"/>
          <w:szCs w:val="24"/>
        </w:rPr>
        <w:t>long term</w:t>
      </w:r>
      <w:proofErr w:type="gramEnd"/>
      <w:r w:rsidR="0083622F" w:rsidRPr="00B96004">
        <w:rPr>
          <w:rFonts w:ascii="Times New Roman" w:hAnsi="Times New Roman" w:cs="Times New Roman"/>
          <w:sz w:val="24"/>
          <w:szCs w:val="24"/>
        </w:rPr>
        <w:t xml:space="preserve"> strategic focus. Moreover, the result suggests some investigation or guidelines to the directors in considering the categories of investments that help corporations to progress the entire stock of intellectual capital and its outcome on the performance. Generally, nations and firms will benefit from better managing and understanding of their intangible assets.</w:t>
      </w:r>
      <w:r w:rsidR="005B7209" w:rsidRPr="00B96004">
        <w:rPr>
          <w:rFonts w:ascii="Times New Roman" w:hAnsi="Times New Roman" w:cs="Times New Roman"/>
          <w:sz w:val="24"/>
          <w:szCs w:val="24"/>
        </w:rPr>
        <w:t xml:space="preserve"> In a nutshell, this study provides many opportunities for all parties and mainly to corporate world and financial department and besides that, it also involves those who are interest in business and this research could be considered relevant to the finance field.</w:t>
      </w:r>
    </w:p>
    <w:p w14:paraId="2C494BEE" w14:textId="77777777" w:rsidR="0083622F" w:rsidRPr="00D727B6" w:rsidRDefault="0083622F" w:rsidP="00CB7CC9">
      <w:pPr>
        <w:spacing w:after="0" w:line="240" w:lineRule="auto"/>
        <w:jc w:val="both"/>
        <w:rPr>
          <w:rFonts w:ascii="Times New Roman" w:hAnsi="Times New Roman" w:cs="Times New Roman"/>
        </w:rPr>
      </w:pPr>
    </w:p>
    <w:p w14:paraId="12F2BC1C" w14:textId="77777777" w:rsidR="007A3B7A" w:rsidRPr="00D727B6" w:rsidRDefault="007A3B7A" w:rsidP="00CB7CC9">
      <w:pPr>
        <w:spacing w:after="0" w:line="240" w:lineRule="auto"/>
        <w:jc w:val="both"/>
        <w:rPr>
          <w:rFonts w:ascii="Times New Roman" w:hAnsi="Times New Roman" w:cs="Times New Roman"/>
        </w:rPr>
      </w:pPr>
    </w:p>
    <w:p w14:paraId="05273F10" w14:textId="77777777" w:rsidR="003B56DF" w:rsidRPr="00375CAD" w:rsidRDefault="003B56DF" w:rsidP="00291FB9">
      <w:pPr>
        <w:pStyle w:val="ListParagraph"/>
        <w:spacing w:after="0" w:line="240" w:lineRule="auto"/>
        <w:jc w:val="center"/>
        <w:rPr>
          <w:rFonts w:ascii="Times New Roman" w:hAnsi="Times New Roman" w:cs="Times New Roman"/>
          <w:b/>
          <w:sz w:val="24"/>
          <w:szCs w:val="24"/>
        </w:rPr>
      </w:pPr>
      <w:r w:rsidRPr="00375CAD">
        <w:rPr>
          <w:rFonts w:ascii="Times New Roman" w:hAnsi="Times New Roman" w:cs="Times New Roman"/>
          <w:b/>
          <w:sz w:val="24"/>
          <w:szCs w:val="24"/>
        </w:rPr>
        <w:t>LITERATURE REVIEW</w:t>
      </w:r>
    </w:p>
    <w:p w14:paraId="4DAB07D4" w14:textId="77777777" w:rsidR="003B56DF" w:rsidRPr="00D727B6" w:rsidRDefault="003B56DF" w:rsidP="003B56DF">
      <w:pPr>
        <w:spacing w:after="0" w:line="240" w:lineRule="auto"/>
        <w:jc w:val="center"/>
        <w:rPr>
          <w:rFonts w:ascii="Times New Roman" w:hAnsi="Times New Roman" w:cs="Times New Roman"/>
        </w:rPr>
      </w:pPr>
    </w:p>
    <w:p w14:paraId="355820A4" w14:textId="77777777" w:rsidR="00BB75B1" w:rsidRPr="00226E68" w:rsidRDefault="00A4024A" w:rsidP="001D3567">
      <w:pPr>
        <w:spacing w:after="0" w:line="240" w:lineRule="auto"/>
        <w:jc w:val="both"/>
        <w:rPr>
          <w:rFonts w:ascii="Times New Roman" w:hAnsi="Times New Roman" w:cs="Times New Roman"/>
          <w:sz w:val="24"/>
          <w:szCs w:val="24"/>
        </w:rPr>
      </w:pPr>
      <w:r w:rsidRPr="00226E68">
        <w:rPr>
          <w:rFonts w:ascii="Times New Roman" w:hAnsi="Times New Roman" w:cs="Times New Roman"/>
          <w:sz w:val="24"/>
          <w:szCs w:val="24"/>
        </w:rPr>
        <w:t xml:space="preserve">There are </w:t>
      </w:r>
      <w:r w:rsidR="00491BAF" w:rsidRPr="00226E68">
        <w:rPr>
          <w:rFonts w:ascii="Times New Roman" w:hAnsi="Times New Roman" w:cs="Times New Roman"/>
          <w:sz w:val="24"/>
          <w:szCs w:val="24"/>
        </w:rPr>
        <w:t xml:space="preserve">few </w:t>
      </w:r>
      <w:r w:rsidRPr="00226E68">
        <w:rPr>
          <w:rFonts w:ascii="Times New Roman" w:hAnsi="Times New Roman" w:cs="Times New Roman"/>
          <w:sz w:val="24"/>
          <w:szCs w:val="24"/>
        </w:rPr>
        <w:t xml:space="preserve">studies </w:t>
      </w:r>
      <w:r w:rsidR="00491BAF" w:rsidRPr="00226E68">
        <w:rPr>
          <w:rFonts w:ascii="Times New Roman" w:hAnsi="Times New Roman" w:cs="Times New Roman"/>
          <w:sz w:val="24"/>
          <w:szCs w:val="24"/>
        </w:rPr>
        <w:t xml:space="preserve">based on Malaysian Listed Companies </w:t>
      </w:r>
      <w:r w:rsidRPr="00226E68">
        <w:rPr>
          <w:rFonts w:ascii="Times New Roman" w:hAnsi="Times New Roman" w:cs="Times New Roman"/>
          <w:sz w:val="24"/>
          <w:szCs w:val="24"/>
        </w:rPr>
        <w:t xml:space="preserve">explored </w:t>
      </w:r>
      <w:r w:rsidR="00491BAF" w:rsidRPr="00226E68">
        <w:rPr>
          <w:rFonts w:ascii="Times New Roman" w:hAnsi="Times New Roman" w:cs="Times New Roman"/>
          <w:sz w:val="24"/>
          <w:szCs w:val="24"/>
        </w:rPr>
        <w:t xml:space="preserve">the issue of </w:t>
      </w:r>
      <w:r w:rsidRPr="00226E68">
        <w:rPr>
          <w:rFonts w:ascii="Times New Roman" w:hAnsi="Times New Roman" w:cs="Times New Roman"/>
          <w:sz w:val="24"/>
          <w:szCs w:val="24"/>
        </w:rPr>
        <w:t>Intellectual Capital (IC)</w:t>
      </w:r>
      <w:r w:rsidR="004475CA" w:rsidRPr="00226E68">
        <w:rPr>
          <w:rFonts w:ascii="Times New Roman" w:hAnsi="Times New Roman" w:cs="Times New Roman"/>
          <w:sz w:val="24"/>
          <w:szCs w:val="24"/>
        </w:rPr>
        <w:t xml:space="preserve"> affecting </w:t>
      </w:r>
      <w:r w:rsidR="00BD3B68" w:rsidRPr="00226E68">
        <w:rPr>
          <w:rFonts w:ascii="Times New Roman" w:hAnsi="Times New Roman" w:cs="Times New Roman"/>
          <w:sz w:val="24"/>
          <w:szCs w:val="24"/>
        </w:rPr>
        <w:t xml:space="preserve">firm </w:t>
      </w:r>
      <w:r w:rsidRPr="00226E68">
        <w:rPr>
          <w:rFonts w:ascii="Times New Roman" w:hAnsi="Times New Roman" w:cs="Times New Roman"/>
          <w:sz w:val="24"/>
          <w:szCs w:val="24"/>
        </w:rPr>
        <w:t xml:space="preserve">performance. </w:t>
      </w:r>
      <w:r w:rsidR="00784B33" w:rsidRPr="00226E68">
        <w:rPr>
          <w:rFonts w:ascii="Times New Roman" w:hAnsi="Times New Roman" w:cs="Times New Roman"/>
          <w:sz w:val="24"/>
          <w:szCs w:val="24"/>
        </w:rPr>
        <w:t xml:space="preserve">Kamal </w:t>
      </w:r>
      <w:r w:rsidR="00331D30" w:rsidRPr="00226E68">
        <w:rPr>
          <w:rFonts w:ascii="Times New Roman" w:hAnsi="Times New Roman" w:cs="Times New Roman"/>
          <w:sz w:val="24"/>
          <w:szCs w:val="24"/>
        </w:rPr>
        <w:t xml:space="preserve">et al. (2012) investigated the relationship between intellectual capital and firm performance of </w:t>
      </w:r>
      <w:r w:rsidR="00C7382F" w:rsidRPr="00226E68">
        <w:rPr>
          <w:rFonts w:ascii="Times New Roman" w:hAnsi="Times New Roman" w:cs="Times New Roman"/>
          <w:sz w:val="24"/>
          <w:szCs w:val="24"/>
        </w:rPr>
        <w:t xml:space="preserve">Malaysian </w:t>
      </w:r>
      <w:r w:rsidR="00331D30" w:rsidRPr="00226E68">
        <w:rPr>
          <w:rFonts w:ascii="Times New Roman" w:hAnsi="Times New Roman" w:cs="Times New Roman"/>
          <w:sz w:val="24"/>
          <w:szCs w:val="24"/>
        </w:rPr>
        <w:t xml:space="preserve">commercial banks with the time period 2004 to 2008. Using regression </w:t>
      </w:r>
      <w:r w:rsidR="008D1AD2" w:rsidRPr="00226E68">
        <w:rPr>
          <w:rFonts w:ascii="Times New Roman" w:hAnsi="Times New Roman" w:cs="Times New Roman"/>
          <w:sz w:val="24"/>
          <w:szCs w:val="24"/>
        </w:rPr>
        <w:t>analysis,</w:t>
      </w:r>
      <w:r w:rsidR="00331D30" w:rsidRPr="00226E68">
        <w:rPr>
          <w:rFonts w:ascii="Times New Roman" w:hAnsi="Times New Roman" w:cs="Times New Roman"/>
          <w:sz w:val="24"/>
          <w:szCs w:val="24"/>
        </w:rPr>
        <w:t xml:space="preserve"> </w:t>
      </w:r>
      <w:r w:rsidR="00C7382F" w:rsidRPr="00226E68">
        <w:rPr>
          <w:rFonts w:ascii="Times New Roman" w:hAnsi="Times New Roman" w:cs="Times New Roman"/>
          <w:sz w:val="24"/>
          <w:szCs w:val="24"/>
        </w:rPr>
        <w:t xml:space="preserve">they found that </w:t>
      </w:r>
      <w:r w:rsidR="00331D30" w:rsidRPr="00226E68">
        <w:rPr>
          <w:rFonts w:ascii="Times New Roman" w:hAnsi="Times New Roman" w:cs="Times New Roman"/>
          <w:sz w:val="24"/>
          <w:szCs w:val="24"/>
        </w:rPr>
        <w:t>intellectual capital components, for instance human capital and capital employed</w:t>
      </w:r>
      <w:r w:rsidR="00C7382F" w:rsidRPr="00226E68">
        <w:rPr>
          <w:rFonts w:ascii="Times New Roman" w:hAnsi="Times New Roman" w:cs="Times New Roman"/>
          <w:sz w:val="24"/>
          <w:szCs w:val="24"/>
        </w:rPr>
        <w:t>,</w:t>
      </w:r>
      <w:r w:rsidR="00331D30" w:rsidRPr="00226E68">
        <w:rPr>
          <w:rFonts w:ascii="Times New Roman" w:hAnsi="Times New Roman" w:cs="Times New Roman"/>
          <w:sz w:val="24"/>
          <w:szCs w:val="24"/>
        </w:rPr>
        <w:t xml:space="preserve"> can generate appropriate influence of bank performance. The results </w:t>
      </w:r>
      <w:r w:rsidR="005764CF" w:rsidRPr="00226E68">
        <w:rPr>
          <w:rFonts w:ascii="Times New Roman" w:hAnsi="Times New Roman" w:cs="Times New Roman"/>
          <w:sz w:val="24"/>
          <w:szCs w:val="24"/>
        </w:rPr>
        <w:t>emphasized</w:t>
      </w:r>
      <w:r w:rsidR="00331D30" w:rsidRPr="00226E68">
        <w:rPr>
          <w:rFonts w:ascii="Times New Roman" w:hAnsi="Times New Roman" w:cs="Times New Roman"/>
          <w:sz w:val="24"/>
          <w:szCs w:val="24"/>
        </w:rPr>
        <w:t xml:space="preserve"> the essential of intellectual capital particularly for human capital and capital employed towards banking performance.</w:t>
      </w:r>
      <w:r w:rsidR="001748D1" w:rsidRPr="00226E68">
        <w:rPr>
          <w:rFonts w:ascii="Times New Roman" w:hAnsi="Times New Roman" w:cs="Times New Roman"/>
          <w:sz w:val="24"/>
          <w:szCs w:val="24"/>
        </w:rPr>
        <w:t xml:space="preserve"> </w:t>
      </w:r>
      <w:proofErr w:type="spellStart"/>
      <w:r w:rsidR="00331D30" w:rsidRPr="00226E68">
        <w:rPr>
          <w:rFonts w:ascii="Times New Roman" w:hAnsi="Times New Roman" w:cs="Times New Roman"/>
          <w:sz w:val="24"/>
          <w:szCs w:val="24"/>
        </w:rPr>
        <w:t>Bchini</w:t>
      </w:r>
      <w:proofErr w:type="spellEnd"/>
      <w:r w:rsidR="00331D30" w:rsidRPr="00226E68">
        <w:rPr>
          <w:rFonts w:ascii="Times New Roman" w:hAnsi="Times New Roman" w:cs="Times New Roman"/>
          <w:sz w:val="24"/>
          <w:szCs w:val="24"/>
        </w:rPr>
        <w:t xml:space="preserve"> (2015) evaluated the affiliation between the mechanisms of intellectual capital plus worth creation in Tunisian industrial firms. The author attempt</w:t>
      </w:r>
      <w:r w:rsidR="00CD1A17" w:rsidRPr="00226E68">
        <w:rPr>
          <w:rFonts w:ascii="Times New Roman" w:hAnsi="Times New Roman" w:cs="Times New Roman"/>
          <w:sz w:val="24"/>
          <w:szCs w:val="24"/>
        </w:rPr>
        <w:t>ed</w:t>
      </w:r>
      <w:r w:rsidR="00331D30" w:rsidRPr="00226E68">
        <w:rPr>
          <w:rFonts w:ascii="Times New Roman" w:hAnsi="Times New Roman" w:cs="Times New Roman"/>
          <w:sz w:val="24"/>
          <w:szCs w:val="24"/>
        </w:rPr>
        <w:t xml:space="preserve"> to investigate with three independent variables (relational capital, organizational </w:t>
      </w:r>
      <w:proofErr w:type="gramStart"/>
      <w:r w:rsidR="00331D30" w:rsidRPr="00226E68">
        <w:rPr>
          <w:rFonts w:ascii="Times New Roman" w:hAnsi="Times New Roman" w:cs="Times New Roman"/>
          <w:sz w:val="24"/>
          <w:szCs w:val="24"/>
        </w:rPr>
        <w:t>capital</w:t>
      </w:r>
      <w:proofErr w:type="gramEnd"/>
      <w:r w:rsidR="00331D30" w:rsidRPr="00226E68">
        <w:rPr>
          <w:rFonts w:ascii="Times New Roman" w:hAnsi="Times New Roman" w:cs="Times New Roman"/>
          <w:sz w:val="24"/>
          <w:szCs w:val="24"/>
        </w:rPr>
        <w:t xml:space="preserve"> and human capital) and </w:t>
      </w:r>
      <w:r w:rsidR="00614F37" w:rsidRPr="00226E68">
        <w:rPr>
          <w:rFonts w:ascii="Times New Roman" w:hAnsi="Times New Roman" w:cs="Times New Roman"/>
          <w:sz w:val="24"/>
          <w:szCs w:val="24"/>
        </w:rPr>
        <w:t xml:space="preserve">a </w:t>
      </w:r>
      <w:r w:rsidR="00331D30" w:rsidRPr="00226E68">
        <w:rPr>
          <w:rFonts w:ascii="Times New Roman" w:hAnsi="Times New Roman" w:cs="Times New Roman"/>
          <w:sz w:val="24"/>
          <w:szCs w:val="24"/>
        </w:rPr>
        <w:t xml:space="preserve">single dependent variable (value creation). The research </w:t>
      </w:r>
      <w:r w:rsidR="00E93CAD" w:rsidRPr="00226E68">
        <w:rPr>
          <w:rFonts w:ascii="Times New Roman" w:hAnsi="Times New Roman" w:cs="Times New Roman"/>
          <w:sz w:val="24"/>
          <w:szCs w:val="24"/>
        </w:rPr>
        <w:t xml:space="preserve">showed </w:t>
      </w:r>
      <w:r w:rsidR="00331D30" w:rsidRPr="00226E68">
        <w:rPr>
          <w:rFonts w:ascii="Times New Roman" w:hAnsi="Times New Roman" w:cs="Times New Roman"/>
          <w:sz w:val="24"/>
          <w:szCs w:val="24"/>
        </w:rPr>
        <w:t xml:space="preserve">that intellectual capital is </w:t>
      </w:r>
      <w:proofErr w:type="gramStart"/>
      <w:r w:rsidR="00331D30" w:rsidRPr="00226E68">
        <w:rPr>
          <w:rFonts w:ascii="Times New Roman" w:hAnsi="Times New Roman" w:cs="Times New Roman"/>
          <w:sz w:val="24"/>
          <w:szCs w:val="24"/>
        </w:rPr>
        <w:t>definitely and</w:t>
      </w:r>
      <w:proofErr w:type="gramEnd"/>
      <w:r w:rsidR="00331D30" w:rsidRPr="00226E68">
        <w:rPr>
          <w:rFonts w:ascii="Times New Roman" w:hAnsi="Times New Roman" w:cs="Times New Roman"/>
          <w:sz w:val="24"/>
          <w:szCs w:val="24"/>
        </w:rPr>
        <w:t xml:space="preserve"> meaningfully related through worth formation. These three assumptions have been established, which implies that there is a noteworthy optimistic correlation among humanoid wealth and worth formation, structural wealth and worth formation, and interpersonal capital and worth formation in the Tunisian industrial enterprises. It can be seen from this study that the role of intellectual capital in worth formation is self-determining of the monetary condition of the nation and the commerce. It is relative to the equal besides countryside of company’s stock in the non-material sector.</w:t>
      </w:r>
      <w:r w:rsidR="001D3567" w:rsidRPr="00226E68">
        <w:rPr>
          <w:rFonts w:ascii="Times New Roman" w:hAnsi="Times New Roman" w:cs="Times New Roman"/>
          <w:sz w:val="24"/>
          <w:szCs w:val="24"/>
        </w:rPr>
        <w:t xml:space="preserve"> </w:t>
      </w:r>
      <w:proofErr w:type="spellStart"/>
      <w:r w:rsidR="001D3567" w:rsidRPr="00226E68">
        <w:rPr>
          <w:rFonts w:ascii="Times New Roman" w:hAnsi="Times New Roman" w:cs="Times New Roman"/>
          <w:sz w:val="24"/>
          <w:szCs w:val="24"/>
        </w:rPr>
        <w:t>Alipour</w:t>
      </w:r>
      <w:proofErr w:type="spellEnd"/>
      <w:r w:rsidR="006E5184" w:rsidRPr="00226E68">
        <w:rPr>
          <w:rFonts w:ascii="Times New Roman" w:hAnsi="Times New Roman" w:cs="Times New Roman"/>
          <w:sz w:val="24"/>
          <w:szCs w:val="24"/>
        </w:rPr>
        <w:t xml:space="preserve"> </w:t>
      </w:r>
      <w:r w:rsidR="001D3567" w:rsidRPr="00226E68">
        <w:rPr>
          <w:rFonts w:ascii="Times New Roman" w:hAnsi="Times New Roman" w:cs="Times New Roman"/>
          <w:sz w:val="24"/>
          <w:szCs w:val="24"/>
        </w:rPr>
        <w:t xml:space="preserve">(2012) </w:t>
      </w:r>
      <w:r w:rsidR="00DF1A4C" w:rsidRPr="00226E68">
        <w:rPr>
          <w:rFonts w:ascii="Times New Roman" w:hAnsi="Times New Roman" w:cs="Times New Roman"/>
          <w:sz w:val="24"/>
          <w:szCs w:val="24"/>
        </w:rPr>
        <w:t>analyzed</w:t>
      </w:r>
      <w:r w:rsidR="001D3567" w:rsidRPr="00226E68">
        <w:rPr>
          <w:rFonts w:ascii="Times New Roman" w:hAnsi="Times New Roman" w:cs="Times New Roman"/>
          <w:sz w:val="24"/>
          <w:szCs w:val="24"/>
        </w:rPr>
        <w:t xml:space="preserve"> the role of Intellectual Capital (IC) and its associations with monetary performance throughout the </w:t>
      </w:r>
      <w:r w:rsidR="00DF1A4C" w:rsidRPr="00226E68">
        <w:rPr>
          <w:rFonts w:ascii="Times New Roman" w:hAnsi="Times New Roman" w:cs="Times New Roman"/>
          <w:sz w:val="24"/>
          <w:szCs w:val="24"/>
        </w:rPr>
        <w:t xml:space="preserve">period </w:t>
      </w:r>
      <w:r w:rsidR="001D3567" w:rsidRPr="00226E68">
        <w:rPr>
          <w:rFonts w:ascii="Times New Roman" w:hAnsi="Times New Roman" w:cs="Times New Roman"/>
          <w:sz w:val="24"/>
          <w:szCs w:val="24"/>
        </w:rPr>
        <w:t>2005-2007. Th</w:t>
      </w:r>
      <w:r w:rsidR="00D05F7A" w:rsidRPr="00226E68">
        <w:rPr>
          <w:rFonts w:ascii="Times New Roman" w:hAnsi="Times New Roman" w:cs="Times New Roman"/>
          <w:sz w:val="24"/>
          <w:szCs w:val="24"/>
        </w:rPr>
        <w:t>e</w:t>
      </w:r>
      <w:r w:rsidR="001D3567" w:rsidRPr="00226E68">
        <w:rPr>
          <w:rFonts w:ascii="Times New Roman" w:hAnsi="Times New Roman" w:cs="Times New Roman"/>
          <w:sz w:val="24"/>
          <w:szCs w:val="24"/>
        </w:rPr>
        <w:t xml:space="preserve"> author used 3</w:t>
      </w:r>
      <w:r w:rsidR="00DE2CF1" w:rsidRPr="00226E68">
        <w:rPr>
          <w:rFonts w:ascii="Times New Roman" w:hAnsi="Times New Roman" w:cs="Times New Roman"/>
          <w:sz w:val="24"/>
          <w:szCs w:val="24"/>
        </w:rPr>
        <w:t>9 insurance companies as sample</w:t>
      </w:r>
      <w:r w:rsidR="001D3567" w:rsidRPr="00226E68">
        <w:rPr>
          <w:rFonts w:ascii="Times New Roman" w:hAnsi="Times New Roman" w:cs="Times New Roman"/>
          <w:sz w:val="24"/>
          <w:szCs w:val="24"/>
        </w:rPr>
        <w:t xml:space="preserve"> and </w:t>
      </w:r>
      <w:r w:rsidR="00DE2CF1" w:rsidRPr="00226E68">
        <w:rPr>
          <w:rFonts w:ascii="Times New Roman" w:hAnsi="Times New Roman" w:cs="Times New Roman"/>
          <w:sz w:val="24"/>
          <w:szCs w:val="24"/>
        </w:rPr>
        <w:t xml:space="preserve">using </w:t>
      </w:r>
      <w:r w:rsidR="001D3567" w:rsidRPr="00226E68">
        <w:rPr>
          <w:rFonts w:ascii="Times New Roman" w:hAnsi="Times New Roman" w:cs="Times New Roman"/>
          <w:sz w:val="24"/>
          <w:szCs w:val="24"/>
        </w:rPr>
        <w:t xml:space="preserve">regression (partial least squares) </w:t>
      </w:r>
      <w:r w:rsidR="00DE2CF1" w:rsidRPr="00226E68">
        <w:rPr>
          <w:rFonts w:ascii="Times New Roman" w:hAnsi="Times New Roman" w:cs="Times New Roman"/>
          <w:sz w:val="24"/>
          <w:szCs w:val="24"/>
        </w:rPr>
        <w:t xml:space="preserve">equation found that </w:t>
      </w:r>
      <w:r w:rsidR="00DE0E6F" w:rsidRPr="00226E68">
        <w:rPr>
          <w:rFonts w:ascii="Times New Roman" w:hAnsi="Times New Roman" w:cs="Times New Roman"/>
          <w:sz w:val="24"/>
          <w:szCs w:val="24"/>
        </w:rPr>
        <w:t xml:space="preserve">Value Added Intellectual Capital </w:t>
      </w:r>
      <w:r w:rsidR="00DE2CF1" w:rsidRPr="00226E68">
        <w:rPr>
          <w:rFonts w:ascii="Times New Roman" w:hAnsi="Times New Roman" w:cs="Times New Roman"/>
          <w:sz w:val="24"/>
          <w:szCs w:val="24"/>
        </w:rPr>
        <w:t>and its components have a significant positive relationship with firm’s profitability.</w:t>
      </w:r>
      <w:r w:rsidR="001D3567" w:rsidRPr="00226E68">
        <w:rPr>
          <w:rFonts w:ascii="Times New Roman" w:hAnsi="Times New Roman" w:cs="Times New Roman"/>
          <w:sz w:val="24"/>
          <w:szCs w:val="24"/>
        </w:rPr>
        <w:t xml:space="preserve"> There is an important optimistic association among </w:t>
      </w:r>
      <w:r w:rsidR="00A975F8" w:rsidRPr="00226E68">
        <w:rPr>
          <w:rFonts w:ascii="Times New Roman" w:hAnsi="Times New Roman" w:cs="Times New Roman"/>
          <w:sz w:val="24"/>
          <w:szCs w:val="24"/>
        </w:rPr>
        <w:t xml:space="preserve">Human Capital Efficiency </w:t>
      </w:r>
      <w:r w:rsidR="001D3567" w:rsidRPr="00226E68">
        <w:rPr>
          <w:rFonts w:ascii="Times New Roman" w:hAnsi="Times New Roman" w:cs="Times New Roman"/>
          <w:sz w:val="24"/>
          <w:szCs w:val="24"/>
        </w:rPr>
        <w:t xml:space="preserve">(VAHU), </w:t>
      </w:r>
      <w:r w:rsidR="00A975F8" w:rsidRPr="00226E68">
        <w:rPr>
          <w:rFonts w:ascii="Times New Roman" w:hAnsi="Times New Roman" w:cs="Times New Roman"/>
          <w:sz w:val="24"/>
          <w:szCs w:val="24"/>
        </w:rPr>
        <w:t xml:space="preserve">Structural Capital Efficiency </w:t>
      </w:r>
      <w:r w:rsidR="001D3567" w:rsidRPr="00226E68">
        <w:rPr>
          <w:rFonts w:ascii="Times New Roman" w:hAnsi="Times New Roman" w:cs="Times New Roman"/>
          <w:sz w:val="24"/>
          <w:szCs w:val="24"/>
        </w:rPr>
        <w:t xml:space="preserve">(STVA), </w:t>
      </w:r>
      <w:r w:rsidR="00A975F8" w:rsidRPr="00226E68">
        <w:rPr>
          <w:rFonts w:ascii="Times New Roman" w:hAnsi="Times New Roman" w:cs="Times New Roman"/>
          <w:sz w:val="24"/>
          <w:szCs w:val="24"/>
        </w:rPr>
        <w:t xml:space="preserve">Employed Capital Efficiency </w:t>
      </w:r>
      <w:r w:rsidR="001D3567" w:rsidRPr="00226E68">
        <w:rPr>
          <w:rFonts w:ascii="Times New Roman" w:hAnsi="Times New Roman" w:cs="Times New Roman"/>
          <w:sz w:val="24"/>
          <w:szCs w:val="24"/>
        </w:rPr>
        <w:t>(VACA) and effectiveness (ROA). Moreover, Value Added of Employed Capital (VACA) positively affect</w:t>
      </w:r>
      <w:r w:rsidR="006B3D62" w:rsidRPr="00226E68">
        <w:rPr>
          <w:rFonts w:ascii="Times New Roman" w:hAnsi="Times New Roman" w:cs="Times New Roman"/>
          <w:sz w:val="24"/>
          <w:szCs w:val="24"/>
        </w:rPr>
        <w:t>s</w:t>
      </w:r>
      <w:r w:rsidR="001D3567" w:rsidRPr="00226E68">
        <w:rPr>
          <w:rFonts w:ascii="Times New Roman" w:hAnsi="Times New Roman" w:cs="Times New Roman"/>
          <w:sz w:val="24"/>
          <w:szCs w:val="24"/>
        </w:rPr>
        <w:t xml:space="preserve"> the ROA value.</w:t>
      </w:r>
    </w:p>
    <w:p w14:paraId="10E8F824" w14:textId="77777777" w:rsidR="00BB75B1" w:rsidRPr="00226E68" w:rsidRDefault="00BB75B1" w:rsidP="00331D30">
      <w:pPr>
        <w:spacing w:after="0" w:line="240" w:lineRule="auto"/>
        <w:jc w:val="both"/>
        <w:rPr>
          <w:rFonts w:ascii="Times New Roman" w:hAnsi="Times New Roman" w:cs="Times New Roman"/>
          <w:sz w:val="24"/>
          <w:szCs w:val="24"/>
        </w:rPr>
      </w:pPr>
    </w:p>
    <w:p w14:paraId="54843845" w14:textId="77777777" w:rsidR="00331D30" w:rsidRPr="00226E68" w:rsidRDefault="00331D30" w:rsidP="00331D30">
      <w:pPr>
        <w:spacing w:after="0" w:line="240" w:lineRule="auto"/>
        <w:jc w:val="both"/>
        <w:rPr>
          <w:rFonts w:ascii="Times New Roman" w:hAnsi="Times New Roman" w:cs="Times New Roman"/>
          <w:sz w:val="24"/>
          <w:szCs w:val="24"/>
        </w:rPr>
      </w:pPr>
      <w:proofErr w:type="spellStart"/>
      <w:r w:rsidRPr="00226E68">
        <w:rPr>
          <w:rFonts w:ascii="Times New Roman" w:hAnsi="Times New Roman" w:cs="Times New Roman"/>
          <w:sz w:val="24"/>
          <w:szCs w:val="24"/>
        </w:rPr>
        <w:t>Bakhshani</w:t>
      </w:r>
      <w:proofErr w:type="spellEnd"/>
      <w:r w:rsidR="009E28A9" w:rsidRPr="00226E68">
        <w:rPr>
          <w:rFonts w:ascii="Times New Roman" w:hAnsi="Times New Roman" w:cs="Times New Roman"/>
          <w:sz w:val="24"/>
          <w:szCs w:val="24"/>
        </w:rPr>
        <w:t>, S.</w:t>
      </w:r>
      <w:r w:rsidRPr="00226E68">
        <w:rPr>
          <w:rFonts w:ascii="Times New Roman" w:hAnsi="Times New Roman" w:cs="Times New Roman"/>
          <w:sz w:val="24"/>
          <w:szCs w:val="24"/>
        </w:rPr>
        <w:t xml:space="preserve"> (2015) examined the intellectual capital of food and beverage indu</w:t>
      </w:r>
      <w:r w:rsidR="00E3074F" w:rsidRPr="00226E68">
        <w:rPr>
          <w:rFonts w:ascii="Times New Roman" w:hAnsi="Times New Roman" w:cs="Times New Roman"/>
          <w:sz w:val="24"/>
          <w:szCs w:val="24"/>
        </w:rPr>
        <w:t>stry in Iran between the period</w:t>
      </w:r>
      <w:r w:rsidRPr="00226E68">
        <w:rPr>
          <w:rFonts w:ascii="Times New Roman" w:hAnsi="Times New Roman" w:cs="Times New Roman"/>
          <w:sz w:val="24"/>
          <w:szCs w:val="24"/>
        </w:rPr>
        <w:t xml:space="preserve"> of 2004-2009. Emphasis has been laid to show the relationship between monetary performance of the firms in food and beverage industry registered in Tehran Stock Exchange.</w:t>
      </w:r>
      <w:r w:rsidR="00475077" w:rsidRPr="00226E68">
        <w:rPr>
          <w:rFonts w:ascii="Times New Roman" w:hAnsi="Times New Roman" w:cs="Times New Roman"/>
          <w:sz w:val="24"/>
          <w:szCs w:val="24"/>
        </w:rPr>
        <w:t xml:space="preserve"> With a sample of 127 companies,</w:t>
      </w:r>
      <w:r w:rsidRPr="00226E68">
        <w:rPr>
          <w:rFonts w:ascii="Times New Roman" w:hAnsi="Times New Roman" w:cs="Times New Roman"/>
          <w:sz w:val="24"/>
          <w:szCs w:val="24"/>
        </w:rPr>
        <w:t xml:space="preserve"> </w:t>
      </w:r>
      <w:r w:rsidR="00475077" w:rsidRPr="00226E68">
        <w:rPr>
          <w:rFonts w:ascii="Times New Roman" w:hAnsi="Times New Roman" w:cs="Times New Roman"/>
          <w:sz w:val="24"/>
          <w:szCs w:val="24"/>
        </w:rPr>
        <w:t>t</w:t>
      </w:r>
      <w:r w:rsidRPr="00226E68">
        <w:rPr>
          <w:rFonts w:ascii="Times New Roman" w:hAnsi="Times New Roman" w:cs="Times New Roman"/>
          <w:sz w:val="24"/>
          <w:szCs w:val="24"/>
        </w:rPr>
        <w:t xml:space="preserve">his study used Mann-Whitney Statistical test which results that human capital and communication enhance </w:t>
      </w:r>
      <w:r w:rsidRPr="00226E68">
        <w:rPr>
          <w:rFonts w:ascii="Times New Roman" w:hAnsi="Times New Roman" w:cs="Times New Roman"/>
          <w:sz w:val="24"/>
          <w:szCs w:val="24"/>
        </w:rPr>
        <w:lastRenderedPageBreak/>
        <w:t xml:space="preserve">the </w:t>
      </w:r>
      <w:r w:rsidR="00475077" w:rsidRPr="00226E68">
        <w:rPr>
          <w:rFonts w:ascii="Times New Roman" w:hAnsi="Times New Roman" w:cs="Times New Roman"/>
          <w:sz w:val="24"/>
          <w:szCs w:val="24"/>
        </w:rPr>
        <w:t>company’s performance</w:t>
      </w:r>
      <w:r w:rsidRPr="00226E68">
        <w:rPr>
          <w:rFonts w:ascii="Times New Roman" w:hAnsi="Times New Roman" w:cs="Times New Roman"/>
          <w:sz w:val="24"/>
          <w:szCs w:val="24"/>
        </w:rPr>
        <w:t xml:space="preserve">. Hence, human capital and communication capital play significant roles to cut costs and to generate value for shareholders in which it can improve their performance and profitability. Basuki </w:t>
      </w:r>
      <w:r w:rsidR="003975C1" w:rsidRPr="00226E68">
        <w:rPr>
          <w:rFonts w:ascii="Times New Roman" w:hAnsi="Times New Roman" w:cs="Times New Roman"/>
          <w:sz w:val="24"/>
          <w:szCs w:val="24"/>
        </w:rPr>
        <w:t xml:space="preserve">&amp; </w:t>
      </w:r>
      <w:proofErr w:type="spellStart"/>
      <w:r w:rsidRPr="00226E68">
        <w:rPr>
          <w:rFonts w:ascii="Times New Roman" w:hAnsi="Times New Roman" w:cs="Times New Roman"/>
          <w:sz w:val="24"/>
          <w:szCs w:val="24"/>
        </w:rPr>
        <w:t>Kusumawardhani</w:t>
      </w:r>
      <w:proofErr w:type="spellEnd"/>
      <w:r w:rsidRPr="00226E68">
        <w:rPr>
          <w:rFonts w:ascii="Times New Roman" w:hAnsi="Times New Roman" w:cs="Times New Roman"/>
          <w:sz w:val="24"/>
          <w:szCs w:val="24"/>
        </w:rPr>
        <w:t xml:space="preserve"> (2012)</w:t>
      </w:r>
      <w:r w:rsidR="005A01B0" w:rsidRPr="00226E68">
        <w:rPr>
          <w:rFonts w:ascii="Times New Roman" w:hAnsi="Times New Roman" w:cs="Times New Roman"/>
          <w:sz w:val="24"/>
          <w:szCs w:val="24"/>
        </w:rPr>
        <w:t xml:space="preserve"> used a s</w:t>
      </w:r>
      <w:r w:rsidRPr="00226E68">
        <w:rPr>
          <w:rFonts w:ascii="Times New Roman" w:hAnsi="Times New Roman" w:cs="Times New Roman"/>
          <w:sz w:val="24"/>
          <w:szCs w:val="24"/>
        </w:rPr>
        <w:t>ample from the pharmaceutical industry registered in the Indonesia Stock Exchange during the years 2003-2009</w:t>
      </w:r>
      <w:r w:rsidR="00D454B9" w:rsidRPr="00226E68">
        <w:rPr>
          <w:rFonts w:ascii="Times New Roman" w:hAnsi="Times New Roman" w:cs="Times New Roman"/>
          <w:sz w:val="24"/>
          <w:szCs w:val="24"/>
        </w:rPr>
        <w:t>.</w:t>
      </w:r>
      <w:r w:rsidRPr="00226E68">
        <w:rPr>
          <w:rFonts w:ascii="Times New Roman" w:hAnsi="Times New Roman" w:cs="Times New Roman"/>
          <w:sz w:val="24"/>
          <w:szCs w:val="24"/>
        </w:rPr>
        <w:t xml:space="preserve"> </w:t>
      </w:r>
      <w:r w:rsidR="00D454B9" w:rsidRPr="00226E68">
        <w:rPr>
          <w:rFonts w:ascii="Times New Roman" w:hAnsi="Times New Roman" w:cs="Times New Roman"/>
          <w:sz w:val="24"/>
          <w:szCs w:val="24"/>
        </w:rPr>
        <w:t xml:space="preserve">They </w:t>
      </w:r>
      <w:r w:rsidRPr="00226E68">
        <w:rPr>
          <w:rFonts w:ascii="Times New Roman" w:hAnsi="Times New Roman" w:cs="Times New Roman"/>
          <w:sz w:val="24"/>
          <w:szCs w:val="24"/>
        </w:rPr>
        <w:t xml:space="preserve">tested </w:t>
      </w:r>
      <w:r w:rsidR="00D454B9" w:rsidRPr="00226E68">
        <w:rPr>
          <w:rFonts w:ascii="Times New Roman" w:hAnsi="Times New Roman" w:cs="Times New Roman"/>
          <w:sz w:val="24"/>
          <w:szCs w:val="24"/>
        </w:rPr>
        <w:t xml:space="preserve">the impact of value added physical and intellectual capital efficiency on firm’s financial performance </w:t>
      </w:r>
      <w:r w:rsidRPr="00226E68">
        <w:rPr>
          <w:rFonts w:ascii="Times New Roman" w:hAnsi="Times New Roman" w:cs="Times New Roman"/>
          <w:sz w:val="24"/>
          <w:szCs w:val="24"/>
        </w:rPr>
        <w:t>by means of linear regression investigation. Th</w:t>
      </w:r>
      <w:r w:rsidR="00873EA6" w:rsidRPr="00226E68">
        <w:rPr>
          <w:rFonts w:ascii="Times New Roman" w:hAnsi="Times New Roman" w:cs="Times New Roman"/>
          <w:sz w:val="24"/>
          <w:szCs w:val="24"/>
        </w:rPr>
        <w:t>e</w:t>
      </w:r>
      <w:r w:rsidRPr="00226E68">
        <w:rPr>
          <w:rFonts w:ascii="Times New Roman" w:hAnsi="Times New Roman" w:cs="Times New Roman"/>
          <w:sz w:val="24"/>
          <w:szCs w:val="24"/>
        </w:rPr>
        <w:t xml:space="preserve"> outcome reflect</w:t>
      </w:r>
      <w:r w:rsidR="00873EA6" w:rsidRPr="00226E68">
        <w:rPr>
          <w:rFonts w:ascii="Times New Roman" w:hAnsi="Times New Roman" w:cs="Times New Roman"/>
          <w:sz w:val="24"/>
          <w:szCs w:val="24"/>
        </w:rPr>
        <w:t>ed</w:t>
      </w:r>
      <w:r w:rsidRPr="00226E68">
        <w:rPr>
          <w:rFonts w:ascii="Times New Roman" w:hAnsi="Times New Roman" w:cs="Times New Roman"/>
          <w:sz w:val="24"/>
          <w:szCs w:val="24"/>
        </w:rPr>
        <w:t xml:space="preserve"> how the productivity of the Indonesian pharmaceutical industry could not be separated from investment in capital employed. The first factor, capital employed efficiency (CEE) is comparable to profitability, which specifies a significantly positive impact on productivity</w:t>
      </w:r>
      <w:proofErr w:type="gramStart"/>
      <w:r w:rsidRPr="00226E68">
        <w:rPr>
          <w:rFonts w:ascii="Times New Roman" w:hAnsi="Times New Roman" w:cs="Times New Roman"/>
          <w:sz w:val="24"/>
          <w:szCs w:val="24"/>
        </w:rPr>
        <w:t xml:space="preserve">. </w:t>
      </w:r>
      <w:r w:rsidR="00873EA6" w:rsidRPr="00226E68">
        <w:rPr>
          <w:rFonts w:ascii="Times New Roman" w:hAnsi="Times New Roman" w:cs="Times New Roman"/>
          <w:sz w:val="24"/>
          <w:szCs w:val="24"/>
        </w:rPr>
        <w:t xml:space="preserve"> </w:t>
      </w:r>
      <w:proofErr w:type="gramEnd"/>
    </w:p>
    <w:p w14:paraId="6F6F9BEF" w14:textId="77777777" w:rsidR="00680801" w:rsidRPr="00226E68" w:rsidRDefault="00680801" w:rsidP="00331D30">
      <w:pPr>
        <w:spacing w:after="0" w:line="240" w:lineRule="auto"/>
        <w:jc w:val="both"/>
        <w:rPr>
          <w:rFonts w:ascii="Times New Roman" w:hAnsi="Times New Roman" w:cs="Times New Roman"/>
          <w:sz w:val="24"/>
          <w:szCs w:val="24"/>
        </w:rPr>
      </w:pPr>
    </w:p>
    <w:p w14:paraId="27BE1D1B" w14:textId="77777777" w:rsidR="002778F1" w:rsidRPr="00226E68" w:rsidRDefault="00680801" w:rsidP="00331D30">
      <w:pPr>
        <w:spacing w:after="0" w:line="240" w:lineRule="auto"/>
        <w:jc w:val="both"/>
        <w:rPr>
          <w:rFonts w:ascii="Times New Roman" w:hAnsi="Times New Roman" w:cs="Times New Roman"/>
          <w:sz w:val="24"/>
          <w:szCs w:val="24"/>
        </w:rPr>
      </w:pPr>
      <w:proofErr w:type="spellStart"/>
      <w:r w:rsidRPr="00226E68">
        <w:rPr>
          <w:rFonts w:ascii="Times New Roman" w:hAnsi="Times New Roman" w:cs="Times New Roman"/>
          <w:sz w:val="24"/>
          <w:szCs w:val="24"/>
        </w:rPr>
        <w:t>Ozkan</w:t>
      </w:r>
      <w:proofErr w:type="spellEnd"/>
      <w:r w:rsidR="00A41C95" w:rsidRPr="00226E68">
        <w:rPr>
          <w:rFonts w:ascii="Times New Roman" w:hAnsi="Times New Roman" w:cs="Times New Roman"/>
          <w:sz w:val="24"/>
          <w:szCs w:val="24"/>
        </w:rPr>
        <w:t xml:space="preserve"> et al.</w:t>
      </w:r>
      <w:r w:rsidRPr="00226E68">
        <w:rPr>
          <w:rFonts w:ascii="Times New Roman" w:hAnsi="Times New Roman" w:cs="Times New Roman"/>
          <w:sz w:val="24"/>
          <w:szCs w:val="24"/>
        </w:rPr>
        <w:t xml:space="preserve"> (2017) analyzed the relationship between intellectual capital and the financial performances based on the 10 years of sample data of banks at Turkey. The findings conclude that intellectual capital is primarily affected by human capital efficiency (HCE) while structural capital efficiency (SCE) and capital employed efficiency (CEE)</w:t>
      </w:r>
      <w:r w:rsidR="002778F1" w:rsidRPr="00226E68">
        <w:rPr>
          <w:rFonts w:ascii="Times New Roman" w:hAnsi="Times New Roman" w:cs="Times New Roman"/>
          <w:sz w:val="24"/>
          <w:szCs w:val="24"/>
        </w:rPr>
        <w:t xml:space="preserve"> is less effective in creating value in the banking sector. Singh </w:t>
      </w:r>
      <w:r w:rsidR="007536C8" w:rsidRPr="00226E68">
        <w:rPr>
          <w:rFonts w:ascii="Times New Roman" w:hAnsi="Times New Roman" w:cs="Times New Roman"/>
          <w:sz w:val="24"/>
          <w:szCs w:val="24"/>
        </w:rPr>
        <w:t xml:space="preserve">&amp; </w:t>
      </w:r>
      <w:proofErr w:type="spellStart"/>
      <w:r w:rsidR="002778F1" w:rsidRPr="00226E68">
        <w:rPr>
          <w:rFonts w:ascii="Times New Roman" w:hAnsi="Times New Roman" w:cs="Times New Roman"/>
          <w:sz w:val="24"/>
          <w:szCs w:val="24"/>
        </w:rPr>
        <w:t>Narwal</w:t>
      </w:r>
      <w:proofErr w:type="spellEnd"/>
      <w:r w:rsidR="002778F1" w:rsidRPr="00226E68">
        <w:rPr>
          <w:rFonts w:ascii="Times New Roman" w:hAnsi="Times New Roman" w:cs="Times New Roman"/>
          <w:sz w:val="24"/>
          <w:szCs w:val="24"/>
        </w:rPr>
        <w:t xml:space="preserve"> (2015) have found that HCE is positively related to financial performance and negatively linked with the stock market performance of various sectors (manufacturing, </w:t>
      </w:r>
      <w:proofErr w:type="gramStart"/>
      <w:r w:rsidR="002778F1" w:rsidRPr="00226E68">
        <w:rPr>
          <w:rFonts w:ascii="Times New Roman" w:hAnsi="Times New Roman" w:cs="Times New Roman"/>
          <w:sz w:val="24"/>
          <w:szCs w:val="24"/>
        </w:rPr>
        <w:t>service</w:t>
      </w:r>
      <w:proofErr w:type="gramEnd"/>
      <w:r w:rsidR="002778F1" w:rsidRPr="00226E68">
        <w:rPr>
          <w:rFonts w:ascii="Times New Roman" w:hAnsi="Times New Roman" w:cs="Times New Roman"/>
          <w:sz w:val="24"/>
          <w:szCs w:val="24"/>
        </w:rPr>
        <w:t xml:space="preserve"> and technology) of India. They also found that structural capital performance (SCE) is least important in these sectors, while physical capital performance has a significant effect in this context.</w:t>
      </w:r>
      <w:r w:rsidR="00BC2DC7" w:rsidRPr="00226E68">
        <w:rPr>
          <w:rFonts w:ascii="Times New Roman" w:hAnsi="Times New Roman" w:cs="Times New Roman"/>
          <w:sz w:val="24"/>
          <w:szCs w:val="24"/>
        </w:rPr>
        <w:t xml:space="preserve"> </w:t>
      </w:r>
      <w:r w:rsidR="00751C57" w:rsidRPr="00226E68">
        <w:rPr>
          <w:rFonts w:ascii="Times New Roman" w:hAnsi="Times New Roman" w:cs="Times New Roman"/>
          <w:sz w:val="24"/>
          <w:szCs w:val="24"/>
        </w:rPr>
        <w:t>Another research which conducted by Vladimir</w:t>
      </w:r>
      <w:r w:rsidR="001B5A02" w:rsidRPr="00226E68">
        <w:rPr>
          <w:rFonts w:ascii="Times New Roman" w:hAnsi="Times New Roman" w:cs="Times New Roman"/>
          <w:sz w:val="24"/>
          <w:szCs w:val="24"/>
        </w:rPr>
        <w:t xml:space="preserve"> et al.</w:t>
      </w:r>
      <w:r w:rsidR="00751C57" w:rsidRPr="00226E68">
        <w:rPr>
          <w:rFonts w:ascii="Times New Roman" w:hAnsi="Times New Roman" w:cs="Times New Roman"/>
          <w:sz w:val="24"/>
          <w:szCs w:val="24"/>
        </w:rPr>
        <w:t xml:space="preserve"> (2017) on the impact of intellectual capital on corporate performance among Arab companies and determine the he validity of the </w:t>
      </w:r>
      <w:proofErr w:type="spellStart"/>
      <w:r w:rsidR="00751C57" w:rsidRPr="00226E68">
        <w:rPr>
          <w:rFonts w:ascii="Times New Roman" w:hAnsi="Times New Roman" w:cs="Times New Roman"/>
          <w:sz w:val="24"/>
          <w:szCs w:val="24"/>
        </w:rPr>
        <w:t>Vallue</w:t>
      </w:r>
      <w:proofErr w:type="spellEnd"/>
      <w:r w:rsidR="00751C57" w:rsidRPr="00226E68">
        <w:rPr>
          <w:rFonts w:ascii="Times New Roman" w:hAnsi="Times New Roman" w:cs="Times New Roman"/>
          <w:sz w:val="24"/>
          <w:szCs w:val="24"/>
        </w:rPr>
        <w:t xml:space="preserve"> </w:t>
      </w:r>
      <w:proofErr w:type="spellStart"/>
      <w:r w:rsidR="00751C57" w:rsidRPr="00226E68">
        <w:rPr>
          <w:rFonts w:ascii="Times New Roman" w:hAnsi="Times New Roman" w:cs="Times New Roman"/>
          <w:sz w:val="24"/>
          <w:szCs w:val="24"/>
        </w:rPr>
        <w:t>Addeed</w:t>
      </w:r>
      <w:proofErr w:type="spellEnd"/>
      <w:r w:rsidR="00751C57" w:rsidRPr="00226E68">
        <w:rPr>
          <w:rFonts w:ascii="Times New Roman" w:hAnsi="Times New Roman" w:cs="Times New Roman"/>
          <w:sz w:val="24"/>
          <w:szCs w:val="24"/>
        </w:rPr>
        <w:t xml:space="preserve"> </w:t>
      </w:r>
      <w:proofErr w:type="spellStart"/>
      <w:r w:rsidR="00751C57" w:rsidRPr="00226E68">
        <w:rPr>
          <w:rFonts w:ascii="Times New Roman" w:hAnsi="Times New Roman" w:cs="Times New Roman"/>
          <w:sz w:val="24"/>
          <w:szCs w:val="24"/>
        </w:rPr>
        <w:t>Inbtellectual</w:t>
      </w:r>
      <w:proofErr w:type="spellEnd"/>
      <w:r w:rsidR="00751C57" w:rsidRPr="00226E68">
        <w:rPr>
          <w:rFonts w:ascii="Times New Roman" w:hAnsi="Times New Roman" w:cs="Times New Roman"/>
          <w:sz w:val="24"/>
          <w:szCs w:val="24"/>
        </w:rPr>
        <w:t xml:space="preserve"> Coefficient (VAIC) as a measure of IC’s contribution to performance. Through this research, it has been concluded that earnings and profitability were significantly affected by structural and capital employed </w:t>
      </w:r>
      <w:r w:rsidR="00451EFC" w:rsidRPr="00226E68">
        <w:rPr>
          <w:rFonts w:ascii="Times New Roman" w:hAnsi="Times New Roman" w:cs="Times New Roman"/>
          <w:sz w:val="24"/>
          <w:szCs w:val="24"/>
        </w:rPr>
        <w:t>while market performance was mainly influenced by human capital</w:t>
      </w:r>
      <w:proofErr w:type="gramStart"/>
      <w:r w:rsidR="00451EFC" w:rsidRPr="00226E68">
        <w:rPr>
          <w:rFonts w:ascii="Times New Roman" w:hAnsi="Times New Roman" w:cs="Times New Roman"/>
          <w:sz w:val="24"/>
          <w:szCs w:val="24"/>
        </w:rPr>
        <w:t xml:space="preserve">. </w:t>
      </w:r>
      <w:r w:rsidR="007B7F16" w:rsidRPr="00226E68">
        <w:rPr>
          <w:rFonts w:ascii="Times New Roman" w:hAnsi="Times New Roman" w:cs="Times New Roman"/>
          <w:sz w:val="24"/>
          <w:szCs w:val="24"/>
        </w:rPr>
        <w:t xml:space="preserve"> </w:t>
      </w:r>
      <w:proofErr w:type="spellStart"/>
      <w:proofErr w:type="gramEnd"/>
      <w:r w:rsidR="007B7F16" w:rsidRPr="00226E68">
        <w:rPr>
          <w:rFonts w:ascii="Times New Roman" w:hAnsi="Times New Roman" w:cs="Times New Roman"/>
          <w:color w:val="222222"/>
          <w:sz w:val="24"/>
          <w:szCs w:val="24"/>
          <w:shd w:val="clear" w:color="auto" w:fill="FFFFFF"/>
        </w:rPr>
        <w:t>Sardo</w:t>
      </w:r>
      <w:proofErr w:type="spellEnd"/>
      <w:r w:rsidR="007B7F16" w:rsidRPr="00226E68">
        <w:rPr>
          <w:rFonts w:ascii="Times New Roman" w:hAnsi="Times New Roman" w:cs="Times New Roman"/>
          <w:color w:val="222222"/>
          <w:sz w:val="24"/>
          <w:szCs w:val="24"/>
          <w:shd w:val="clear" w:color="auto" w:fill="FFFFFF"/>
        </w:rPr>
        <w:t xml:space="preserve"> </w:t>
      </w:r>
      <w:r w:rsidR="003D59EF" w:rsidRPr="00226E68">
        <w:rPr>
          <w:rFonts w:ascii="Times New Roman" w:hAnsi="Times New Roman" w:cs="Times New Roman"/>
          <w:color w:val="222222"/>
          <w:sz w:val="24"/>
          <w:szCs w:val="24"/>
          <w:shd w:val="clear" w:color="auto" w:fill="FFFFFF"/>
        </w:rPr>
        <w:t xml:space="preserve">&amp; </w:t>
      </w:r>
      <w:proofErr w:type="spellStart"/>
      <w:r w:rsidR="007B7F16" w:rsidRPr="00226E68">
        <w:rPr>
          <w:rFonts w:ascii="Times New Roman" w:hAnsi="Times New Roman" w:cs="Times New Roman"/>
          <w:color w:val="222222"/>
          <w:sz w:val="24"/>
          <w:szCs w:val="24"/>
          <w:shd w:val="clear" w:color="auto" w:fill="FFFFFF"/>
        </w:rPr>
        <w:t>Serrasqueiro</w:t>
      </w:r>
      <w:proofErr w:type="spellEnd"/>
      <w:r w:rsidR="007B7F16" w:rsidRPr="00226E68">
        <w:rPr>
          <w:rFonts w:ascii="Times New Roman" w:hAnsi="Times New Roman" w:cs="Times New Roman"/>
          <w:color w:val="222222"/>
          <w:sz w:val="24"/>
          <w:szCs w:val="24"/>
          <w:shd w:val="clear" w:color="auto" w:fill="FFFFFF"/>
        </w:rPr>
        <w:t xml:space="preserve"> (2017) in their research in analyzing the relationship between firms’ intellectual capital (IC), financial performance and market value as well as the relationship between ownership concentration and IC performance using a</w:t>
      </w:r>
      <w:r w:rsidR="00411E20" w:rsidRPr="00226E68">
        <w:rPr>
          <w:rFonts w:ascii="Times New Roman" w:hAnsi="Times New Roman" w:cs="Times New Roman"/>
          <w:color w:val="222222"/>
          <w:sz w:val="24"/>
          <w:szCs w:val="24"/>
          <w:shd w:val="clear" w:color="auto" w:fill="FFFFFF"/>
        </w:rPr>
        <w:t xml:space="preserve"> large sample of firms from14 countries</w:t>
      </w:r>
      <w:r w:rsidR="008448CD" w:rsidRPr="00226E68">
        <w:rPr>
          <w:rFonts w:ascii="Times New Roman" w:hAnsi="Times New Roman" w:cs="Times New Roman"/>
          <w:color w:val="222222"/>
          <w:sz w:val="24"/>
          <w:szCs w:val="24"/>
          <w:shd w:val="clear" w:color="auto" w:fill="FFFFFF"/>
        </w:rPr>
        <w:t xml:space="preserve"> in Western Europe</w:t>
      </w:r>
      <w:r w:rsidR="00411E20" w:rsidRPr="00226E68">
        <w:rPr>
          <w:rFonts w:ascii="Times New Roman" w:hAnsi="Times New Roman" w:cs="Times New Roman"/>
          <w:color w:val="222222"/>
          <w:sz w:val="24"/>
          <w:szCs w:val="24"/>
          <w:shd w:val="clear" w:color="auto" w:fill="FFFFFF"/>
        </w:rPr>
        <w:t xml:space="preserve">. </w:t>
      </w:r>
      <w:r w:rsidR="008448CD" w:rsidRPr="00226E68">
        <w:rPr>
          <w:rFonts w:ascii="Times New Roman" w:hAnsi="Times New Roman" w:cs="Times New Roman"/>
          <w:color w:val="222222"/>
          <w:sz w:val="24"/>
          <w:szCs w:val="24"/>
          <w:shd w:val="clear" w:color="auto" w:fill="FFFFFF"/>
        </w:rPr>
        <w:t xml:space="preserve">This study also uses VAIC model to measure </w:t>
      </w:r>
      <w:proofErr w:type="spellStart"/>
      <w:r w:rsidR="008448CD" w:rsidRPr="00226E68">
        <w:rPr>
          <w:rFonts w:ascii="Times New Roman" w:hAnsi="Times New Roman" w:cs="Times New Roman"/>
          <w:color w:val="222222"/>
          <w:sz w:val="24"/>
          <w:szCs w:val="24"/>
          <w:shd w:val="clear" w:color="auto" w:fill="FFFFFF"/>
        </w:rPr>
        <w:t>IC</w:t>
      </w:r>
      <w:r w:rsidR="00411E20" w:rsidRPr="00226E68">
        <w:rPr>
          <w:rFonts w:ascii="Times New Roman" w:hAnsi="Times New Roman" w:cs="Times New Roman"/>
          <w:color w:val="222222"/>
          <w:sz w:val="24"/>
          <w:szCs w:val="24"/>
          <w:shd w:val="clear" w:color="auto" w:fill="FFFFFF"/>
        </w:rPr>
        <w:t>The</w:t>
      </w:r>
      <w:proofErr w:type="spellEnd"/>
      <w:r w:rsidR="00411E20" w:rsidRPr="00226E68">
        <w:rPr>
          <w:rFonts w:ascii="Times New Roman" w:hAnsi="Times New Roman" w:cs="Times New Roman"/>
          <w:color w:val="222222"/>
          <w:sz w:val="24"/>
          <w:szCs w:val="24"/>
          <w:shd w:val="clear" w:color="auto" w:fill="FFFFFF"/>
        </w:rPr>
        <w:t xml:space="preserve"> result shows that </w:t>
      </w:r>
      <w:r w:rsidR="00411E20" w:rsidRPr="00226E68">
        <w:rPr>
          <w:rFonts w:ascii="Times New Roman" w:hAnsi="Times New Roman" w:cs="Times New Roman"/>
          <w:sz w:val="24"/>
          <w:szCs w:val="24"/>
        </w:rPr>
        <w:t xml:space="preserve">the impact of IC components on firms' market value may not be immediate. Capital employed </w:t>
      </w:r>
      <w:r w:rsidR="008448CD" w:rsidRPr="00226E68">
        <w:rPr>
          <w:rFonts w:ascii="Times New Roman" w:hAnsi="Times New Roman" w:cs="Times New Roman"/>
          <w:sz w:val="24"/>
          <w:szCs w:val="24"/>
        </w:rPr>
        <w:t>efficiency positively</w:t>
      </w:r>
      <w:r w:rsidR="00411E20" w:rsidRPr="00226E68">
        <w:rPr>
          <w:rFonts w:ascii="Times New Roman" w:hAnsi="Times New Roman" w:cs="Times New Roman"/>
          <w:sz w:val="24"/>
          <w:szCs w:val="24"/>
        </w:rPr>
        <w:t xml:space="preserve"> impacts on firms’ financial performance in the short run while structural capital positively affects the firm’s financial performance in the long run. </w:t>
      </w:r>
    </w:p>
    <w:p w14:paraId="436F6342" w14:textId="77777777" w:rsidR="002778F1" w:rsidRPr="00D727B6" w:rsidRDefault="002778F1" w:rsidP="00331D30">
      <w:pPr>
        <w:spacing w:after="0" w:line="240" w:lineRule="auto"/>
        <w:jc w:val="both"/>
        <w:rPr>
          <w:rFonts w:ascii="Times New Roman" w:hAnsi="Times New Roman" w:cs="Times New Roman"/>
        </w:rPr>
      </w:pPr>
    </w:p>
    <w:p w14:paraId="233FBBA3" w14:textId="77777777" w:rsidR="003B56DF" w:rsidRPr="00D727B6" w:rsidRDefault="003B56DF" w:rsidP="00331D30">
      <w:pPr>
        <w:spacing w:after="0" w:line="240" w:lineRule="auto"/>
        <w:jc w:val="both"/>
        <w:rPr>
          <w:rFonts w:ascii="Times New Roman" w:hAnsi="Times New Roman" w:cs="Times New Roman"/>
        </w:rPr>
      </w:pPr>
    </w:p>
    <w:p w14:paraId="5F0E1BD4" w14:textId="77777777" w:rsidR="00A237C4" w:rsidRPr="00476368" w:rsidRDefault="00536022" w:rsidP="00817836">
      <w:pPr>
        <w:pStyle w:val="ListParagraph"/>
        <w:spacing w:after="0" w:line="240" w:lineRule="auto"/>
        <w:jc w:val="center"/>
        <w:rPr>
          <w:rFonts w:ascii="Times New Roman" w:hAnsi="Times New Roman" w:cs="Times New Roman"/>
          <w:b/>
          <w:sz w:val="24"/>
          <w:szCs w:val="24"/>
        </w:rPr>
      </w:pPr>
      <w:r w:rsidRPr="00476368">
        <w:rPr>
          <w:rFonts w:ascii="Times New Roman" w:hAnsi="Times New Roman" w:cs="Times New Roman"/>
          <w:b/>
          <w:sz w:val="24"/>
          <w:szCs w:val="24"/>
        </w:rPr>
        <w:t xml:space="preserve">DATA AND </w:t>
      </w:r>
      <w:r w:rsidR="00A237C4" w:rsidRPr="00476368">
        <w:rPr>
          <w:rFonts w:ascii="Times New Roman" w:hAnsi="Times New Roman" w:cs="Times New Roman"/>
          <w:b/>
          <w:sz w:val="24"/>
          <w:szCs w:val="24"/>
        </w:rPr>
        <w:t>METHODOL</w:t>
      </w:r>
      <w:r w:rsidR="00E01112" w:rsidRPr="00476368">
        <w:rPr>
          <w:rFonts w:ascii="Times New Roman" w:hAnsi="Times New Roman" w:cs="Times New Roman"/>
          <w:b/>
          <w:sz w:val="24"/>
          <w:szCs w:val="24"/>
        </w:rPr>
        <w:t>OG</w:t>
      </w:r>
      <w:r w:rsidR="00A237C4" w:rsidRPr="00476368">
        <w:rPr>
          <w:rFonts w:ascii="Times New Roman" w:hAnsi="Times New Roman" w:cs="Times New Roman"/>
          <w:b/>
          <w:sz w:val="24"/>
          <w:szCs w:val="24"/>
        </w:rPr>
        <w:t>Y</w:t>
      </w:r>
    </w:p>
    <w:p w14:paraId="3B4E7606" w14:textId="77777777" w:rsidR="00A237C4" w:rsidRPr="00D727B6" w:rsidRDefault="00A237C4" w:rsidP="00A237C4">
      <w:pPr>
        <w:spacing w:after="0" w:line="240" w:lineRule="auto"/>
        <w:jc w:val="center"/>
        <w:rPr>
          <w:rFonts w:ascii="Times New Roman" w:hAnsi="Times New Roman" w:cs="Times New Roman"/>
        </w:rPr>
      </w:pPr>
    </w:p>
    <w:p w14:paraId="4C128E22" w14:textId="77777777" w:rsidR="008149AA" w:rsidRPr="00450C9C" w:rsidRDefault="00BE3193" w:rsidP="00525765">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The study incorporated panel data fixed effect approaches to determine the impact of intellectual capital on firm performance</w:t>
      </w:r>
      <w:r w:rsidR="00190D09" w:rsidRPr="00450C9C">
        <w:rPr>
          <w:rFonts w:ascii="Times New Roman" w:hAnsi="Times New Roman" w:cs="Times New Roman"/>
          <w:sz w:val="24"/>
          <w:szCs w:val="24"/>
        </w:rPr>
        <w:t xml:space="preserve"> of Listed Companies under Bursa Malaysia</w:t>
      </w:r>
      <w:r w:rsidRPr="00450C9C">
        <w:rPr>
          <w:rFonts w:ascii="Times New Roman" w:hAnsi="Times New Roman" w:cs="Times New Roman"/>
          <w:sz w:val="24"/>
          <w:szCs w:val="24"/>
        </w:rPr>
        <w:t>. To determine whether fixed or random effect</w:t>
      </w:r>
      <w:r w:rsidR="000F75CD" w:rsidRPr="00450C9C">
        <w:rPr>
          <w:rFonts w:ascii="Times New Roman" w:hAnsi="Times New Roman" w:cs="Times New Roman"/>
          <w:sz w:val="24"/>
          <w:szCs w:val="24"/>
        </w:rPr>
        <w:t xml:space="preserve"> to use</w:t>
      </w:r>
      <w:r w:rsidRPr="00450C9C">
        <w:rPr>
          <w:rFonts w:ascii="Times New Roman" w:hAnsi="Times New Roman" w:cs="Times New Roman"/>
          <w:sz w:val="24"/>
          <w:szCs w:val="24"/>
        </w:rPr>
        <w:t xml:space="preserve">, Hausman test was performed. </w:t>
      </w:r>
      <w:r w:rsidR="002857E4" w:rsidRPr="00450C9C">
        <w:rPr>
          <w:rFonts w:ascii="Times New Roman" w:hAnsi="Times New Roman" w:cs="Times New Roman"/>
          <w:sz w:val="24"/>
          <w:szCs w:val="24"/>
        </w:rPr>
        <w:t xml:space="preserve">The level of firm performance is examined </w:t>
      </w:r>
      <w:r w:rsidR="00525765" w:rsidRPr="00450C9C">
        <w:rPr>
          <w:rFonts w:ascii="Times New Roman" w:hAnsi="Times New Roman" w:cs="Times New Roman"/>
          <w:sz w:val="24"/>
          <w:szCs w:val="24"/>
        </w:rPr>
        <w:t xml:space="preserve">using several variables as determinants </w:t>
      </w:r>
      <w:r w:rsidR="002857E4" w:rsidRPr="00450C9C">
        <w:rPr>
          <w:rFonts w:ascii="Times New Roman" w:hAnsi="Times New Roman" w:cs="Times New Roman"/>
          <w:sz w:val="24"/>
          <w:szCs w:val="24"/>
        </w:rPr>
        <w:t xml:space="preserve">such as </w:t>
      </w:r>
      <w:r w:rsidR="00525765" w:rsidRPr="00450C9C">
        <w:rPr>
          <w:rFonts w:ascii="Times New Roman" w:hAnsi="Times New Roman" w:cs="Times New Roman"/>
          <w:sz w:val="24"/>
          <w:szCs w:val="24"/>
        </w:rPr>
        <w:t>human capital, structural capital and capital employed</w:t>
      </w:r>
      <w:r w:rsidR="002857E4" w:rsidRPr="00450C9C">
        <w:rPr>
          <w:rFonts w:ascii="Times New Roman" w:hAnsi="Times New Roman" w:cs="Times New Roman"/>
          <w:sz w:val="24"/>
          <w:szCs w:val="24"/>
        </w:rPr>
        <w:t xml:space="preserve"> </w:t>
      </w:r>
      <w:r w:rsidR="00544AB9" w:rsidRPr="00450C9C">
        <w:rPr>
          <w:rFonts w:ascii="Times New Roman" w:hAnsi="Times New Roman" w:cs="Times New Roman"/>
          <w:sz w:val="24"/>
          <w:szCs w:val="24"/>
        </w:rPr>
        <w:t>while considering firm size and leverage as control variables</w:t>
      </w:r>
      <w:r w:rsidR="002857E4" w:rsidRPr="00450C9C">
        <w:rPr>
          <w:rFonts w:ascii="Times New Roman" w:hAnsi="Times New Roman" w:cs="Times New Roman"/>
          <w:sz w:val="24"/>
          <w:szCs w:val="24"/>
        </w:rPr>
        <w:t>.</w:t>
      </w:r>
      <w:r w:rsidR="00525765" w:rsidRPr="00450C9C">
        <w:rPr>
          <w:rFonts w:ascii="Times New Roman" w:hAnsi="Times New Roman" w:cs="Times New Roman"/>
          <w:sz w:val="24"/>
          <w:szCs w:val="24"/>
        </w:rPr>
        <w:t xml:space="preserve"> </w:t>
      </w:r>
      <w:r w:rsidR="003E1EF3" w:rsidRPr="00450C9C">
        <w:rPr>
          <w:rFonts w:ascii="Times New Roman" w:hAnsi="Times New Roman" w:cs="Times New Roman"/>
          <w:sz w:val="24"/>
          <w:szCs w:val="24"/>
        </w:rPr>
        <w:t>These control variables have been included in this study due to their affectivity on the profitability of firms (</w:t>
      </w:r>
      <w:proofErr w:type="spellStart"/>
      <w:r w:rsidR="003E1EF3" w:rsidRPr="00450C9C">
        <w:rPr>
          <w:rFonts w:ascii="Times New Roman" w:hAnsi="Times New Roman" w:cs="Times New Roman"/>
          <w:sz w:val="24"/>
          <w:szCs w:val="24"/>
        </w:rPr>
        <w:t>Doğan</w:t>
      </w:r>
      <w:proofErr w:type="spellEnd"/>
      <w:r w:rsidR="003E1EF3" w:rsidRPr="00450C9C">
        <w:rPr>
          <w:rFonts w:ascii="Times New Roman" w:hAnsi="Times New Roman" w:cs="Times New Roman"/>
          <w:sz w:val="24"/>
          <w:szCs w:val="24"/>
        </w:rPr>
        <w:t>,</w:t>
      </w:r>
      <w:r w:rsidR="00D03ADF" w:rsidRPr="00450C9C">
        <w:rPr>
          <w:rFonts w:ascii="Times New Roman" w:hAnsi="Times New Roman" w:cs="Times New Roman"/>
          <w:sz w:val="24"/>
          <w:szCs w:val="24"/>
        </w:rPr>
        <w:t xml:space="preserve"> </w:t>
      </w:r>
      <w:r w:rsidR="003E1EF3" w:rsidRPr="00450C9C">
        <w:rPr>
          <w:rFonts w:ascii="Times New Roman" w:hAnsi="Times New Roman" w:cs="Times New Roman"/>
          <w:sz w:val="24"/>
          <w:szCs w:val="24"/>
        </w:rPr>
        <w:t>2013)</w:t>
      </w:r>
      <w:r w:rsidR="00606D49" w:rsidRPr="00450C9C">
        <w:rPr>
          <w:rFonts w:ascii="Times New Roman" w:hAnsi="Times New Roman" w:cs="Times New Roman"/>
          <w:sz w:val="24"/>
          <w:szCs w:val="24"/>
        </w:rPr>
        <w:t xml:space="preserve"> but the </w:t>
      </w:r>
      <w:r w:rsidR="000931E5" w:rsidRPr="00450C9C">
        <w:rPr>
          <w:rFonts w:ascii="Times New Roman" w:hAnsi="Times New Roman" w:cs="Times New Roman"/>
          <w:sz w:val="24"/>
          <w:szCs w:val="24"/>
        </w:rPr>
        <w:t xml:space="preserve">findings </w:t>
      </w:r>
      <w:r w:rsidR="00606D49" w:rsidRPr="00450C9C">
        <w:rPr>
          <w:rFonts w:ascii="Times New Roman" w:hAnsi="Times New Roman" w:cs="Times New Roman"/>
          <w:sz w:val="24"/>
          <w:szCs w:val="24"/>
        </w:rPr>
        <w:t>are not being reported here</w:t>
      </w:r>
      <w:r w:rsidR="003E1EF3" w:rsidRPr="00450C9C">
        <w:rPr>
          <w:rFonts w:ascii="Times New Roman" w:hAnsi="Times New Roman" w:cs="Times New Roman"/>
          <w:sz w:val="24"/>
          <w:szCs w:val="24"/>
        </w:rPr>
        <w:t xml:space="preserve">. </w:t>
      </w:r>
      <w:r w:rsidR="00D03ADF" w:rsidRPr="00450C9C">
        <w:rPr>
          <w:rFonts w:ascii="Times New Roman" w:hAnsi="Times New Roman" w:cs="Times New Roman"/>
          <w:sz w:val="24"/>
          <w:szCs w:val="24"/>
        </w:rPr>
        <w:t xml:space="preserve">This study uses sample firms composed of six main sectors in Malaysia; consumer product and services, telecommunication and media, industrial product and services, plantations, </w:t>
      </w:r>
      <w:proofErr w:type="gramStart"/>
      <w:r w:rsidR="00D03ADF" w:rsidRPr="00450C9C">
        <w:rPr>
          <w:rFonts w:ascii="Times New Roman" w:hAnsi="Times New Roman" w:cs="Times New Roman"/>
          <w:sz w:val="24"/>
          <w:szCs w:val="24"/>
        </w:rPr>
        <w:t>energy</w:t>
      </w:r>
      <w:proofErr w:type="gramEnd"/>
      <w:r w:rsidR="00D03ADF" w:rsidRPr="00450C9C">
        <w:rPr>
          <w:rFonts w:ascii="Times New Roman" w:hAnsi="Times New Roman" w:cs="Times New Roman"/>
          <w:sz w:val="24"/>
          <w:szCs w:val="24"/>
        </w:rPr>
        <w:t xml:space="preserve"> and construction</w:t>
      </w:r>
      <w:r w:rsidR="00CD4F40" w:rsidRPr="00450C9C">
        <w:rPr>
          <w:rFonts w:ascii="Times New Roman" w:hAnsi="Times New Roman" w:cs="Times New Roman"/>
          <w:sz w:val="24"/>
          <w:szCs w:val="24"/>
        </w:rPr>
        <w:t>;</w:t>
      </w:r>
      <w:r w:rsidR="00D03ADF" w:rsidRPr="00450C9C">
        <w:rPr>
          <w:rFonts w:ascii="Times New Roman" w:hAnsi="Times New Roman" w:cs="Times New Roman"/>
          <w:sz w:val="24"/>
          <w:szCs w:val="24"/>
        </w:rPr>
        <w:t xml:space="preserve"> and performs panel data analyses covering 10 years from 2008 to 2017</w:t>
      </w:r>
      <w:r w:rsidR="00BF5865" w:rsidRPr="00450C9C">
        <w:rPr>
          <w:rFonts w:ascii="Times New Roman" w:hAnsi="Times New Roman" w:cs="Times New Roman"/>
          <w:sz w:val="24"/>
          <w:szCs w:val="24"/>
        </w:rPr>
        <w:t>. These six sectors have also been clubbed into one whole sample to represent the whole economy</w:t>
      </w:r>
      <w:r w:rsidR="00D03ADF" w:rsidRPr="00450C9C">
        <w:rPr>
          <w:rFonts w:ascii="Times New Roman" w:hAnsi="Times New Roman" w:cs="Times New Roman"/>
          <w:sz w:val="24"/>
          <w:szCs w:val="24"/>
        </w:rPr>
        <w:t xml:space="preserve"> and aims to explain both the effects of intellectual components using VAIC model on the firm’s performances. </w:t>
      </w:r>
      <w:r w:rsidR="00525765" w:rsidRPr="00450C9C">
        <w:rPr>
          <w:rFonts w:ascii="Times New Roman" w:hAnsi="Times New Roman" w:cs="Times New Roman"/>
          <w:sz w:val="24"/>
          <w:szCs w:val="24"/>
        </w:rPr>
        <w:t xml:space="preserve">Therefore, the </w:t>
      </w:r>
      <w:r w:rsidR="00B30A0D" w:rsidRPr="00450C9C">
        <w:rPr>
          <w:rFonts w:ascii="Times New Roman" w:hAnsi="Times New Roman" w:cs="Times New Roman"/>
          <w:sz w:val="24"/>
          <w:szCs w:val="24"/>
        </w:rPr>
        <w:t xml:space="preserve">following </w:t>
      </w:r>
      <w:r w:rsidR="00525765" w:rsidRPr="00450C9C">
        <w:rPr>
          <w:rFonts w:ascii="Times New Roman" w:hAnsi="Times New Roman" w:cs="Times New Roman"/>
          <w:sz w:val="24"/>
          <w:szCs w:val="24"/>
        </w:rPr>
        <w:t>model is used to study and evaluate the association between explanatory and explained variables and to determine the efficacy of the variable in influencing financial performance of the businesses registered in Bursa Malaysia.</w:t>
      </w:r>
      <w:r w:rsidR="00D73351" w:rsidRPr="00450C9C">
        <w:rPr>
          <w:rFonts w:ascii="Times New Roman" w:hAnsi="Times New Roman" w:cs="Times New Roman"/>
          <w:sz w:val="24"/>
          <w:szCs w:val="24"/>
        </w:rPr>
        <w:t xml:space="preserve"> </w:t>
      </w:r>
    </w:p>
    <w:p w14:paraId="7EE392E7" w14:textId="77777777" w:rsidR="00525765" w:rsidRPr="00450C9C" w:rsidRDefault="00525765" w:rsidP="00525765">
      <w:pPr>
        <w:spacing w:after="0" w:line="240" w:lineRule="auto"/>
        <w:jc w:val="both"/>
        <w:rPr>
          <w:rFonts w:ascii="Times New Roman" w:hAnsi="Times New Roman" w:cs="Times New Roman"/>
          <w:sz w:val="24"/>
          <w:szCs w:val="24"/>
        </w:rPr>
      </w:pPr>
    </w:p>
    <w:p w14:paraId="7B879EFA" w14:textId="77777777" w:rsidR="00657EF5" w:rsidRPr="00450C9C" w:rsidRDefault="00657EF5" w:rsidP="00657EF5">
      <w:pPr>
        <w:spacing w:after="0" w:line="240" w:lineRule="auto"/>
        <w:jc w:val="both"/>
        <w:rPr>
          <w:rFonts w:ascii="Times New Roman" w:hAnsi="Times New Roman" w:cs="Times New Roman"/>
          <w:sz w:val="24"/>
          <w:szCs w:val="24"/>
          <w:lang w:val="en-GB"/>
        </w:rPr>
      </w:pPr>
      <w:r w:rsidRPr="00450C9C">
        <w:rPr>
          <w:rFonts w:ascii="Times New Roman" w:hAnsi="Times New Roman" w:cs="Times New Roman"/>
          <w:sz w:val="24"/>
          <w:szCs w:val="24"/>
          <w:lang w:val="en-GB"/>
        </w:rPr>
        <w:t xml:space="preserve">The empirical relationships for firm </w:t>
      </w:r>
      <w:r w:rsidR="00382867" w:rsidRPr="00450C9C">
        <w:rPr>
          <w:rFonts w:ascii="Times New Roman" w:hAnsi="Times New Roman" w:cs="Times New Roman"/>
          <w:sz w:val="24"/>
          <w:szCs w:val="24"/>
          <w:lang w:val="en-GB"/>
        </w:rPr>
        <w:t xml:space="preserve">as </w:t>
      </w:r>
      <w:proofErr w:type="spellStart"/>
      <w:r w:rsidRPr="00450C9C">
        <w:rPr>
          <w:rFonts w:ascii="Times New Roman" w:hAnsi="Times New Roman" w:cs="Times New Roman"/>
          <w:i/>
          <w:sz w:val="24"/>
          <w:szCs w:val="24"/>
          <w:lang w:val="en-GB"/>
        </w:rPr>
        <w:t>i</w:t>
      </w:r>
      <w:proofErr w:type="spellEnd"/>
      <w:r w:rsidRPr="00450C9C">
        <w:rPr>
          <w:rFonts w:ascii="Times New Roman" w:hAnsi="Times New Roman" w:cs="Times New Roman"/>
          <w:sz w:val="24"/>
          <w:szCs w:val="24"/>
          <w:lang w:val="en-GB"/>
        </w:rPr>
        <w:t xml:space="preserve"> in the year </w:t>
      </w:r>
      <w:r w:rsidR="00382867" w:rsidRPr="00450C9C">
        <w:rPr>
          <w:rFonts w:ascii="Times New Roman" w:hAnsi="Times New Roman" w:cs="Times New Roman"/>
          <w:sz w:val="24"/>
          <w:szCs w:val="24"/>
          <w:lang w:val="en-GB"/>
        </w:rPr>
        <w:t xml:space="preserve">as </w:t>
      </w:r>
      <w:r w:rsidRPr="00450C9C">
        <w:rPr>
          <w:rFonts w:ascii="Times New Roman" w:hAnsi="Times New Roman" w:cs="Times New Roman"/>
          <w:i/>
          <w:sz w:val="24"/>
          <w:szCs w:val="24"/>
          <w:lang w:val="en-GB"/>
        </w:rPr>
        <w:t xml:space="preserve">t </w:t>
      </w:r>
      <w:r w:rsidRPr="00450C9C">
        <w:rPr>
          <w:rFonts w:ascii="Times New Roman" w:hAnsi="Times New Roman" w:cs="Times New Roman"/>
          <w:sz w:val="24"/>
          <w:szCs w:val="24"/>
          <w:lang w:val="en-GB"/>
        </w:rPr>
        <w:t>are given bellow:</w:t>
      </w:r>
    </w:p>
    <w:p w14:paraId="1CEACECA" w14:textId="77777777" w:rsidR="00657EF5" w:rsidRPr="00450C9C" w:rsidRDefault="00657EF5" w:rsidP="00525765">
      <w:pPr>
        <w:spacing w:after="0" w:line="240" w:lineRule="auto"/>
        <w:ind w:firstLine="720"/>
        <w:jc w:val="both"/>
        <w:rPr>
          <w:rFonts w:ascii="Times New Roman" w:hAnsi="Times New Roman" w:cs="Times New Roman"/>
          <w:sz w:val="24"/>
          <w:szCs w:val="24"/>
        </w:rPr>
      </w:pPr>
    </w:p>
    <w:p w14:paraId="770BD97F" w14:textId="77777777" w:rsidR="00525765" w:rsidRPr="00450C9C" w:rsidRDefault="00525765" w:rsidP="00525765">
      <w:pPr>
        <w:spacing w:after="0" w:line="240" w:lineRule="auto"/>
        <w:ind w:firstLine="720"/>
        <w:jc w:val="both"/>
        <w:rPr>
          <w:rFonts w:ascii="Times New Roman" w:hAnsi="Times New Roman" w:cs="Times New Roman"/>
          <w:sz w:val="24"/>
          <w:szCs w:val="24"/>
        </w:rPr>
      </w:pPr>
      <w:proofErr w:type="spellStart"/>
      <w:r w:rsidRPr="00450C9C">
        <w:rPr>
          <w:rFonts w:ascii="Times New Roman" w:hAnsi="Times New Roman" w:cs="Times New Roman"/>
          <w:sz w:val="24"/>
          <w:szCs w:val="24"/>
        </w:rPr>
        <w:t>ROA</w:t>
      </w:r>
      <w:r w:rsidR="007A1BA3" w:rsidRPr="00450C9C">
        <w:rPr>
          <w:rFonts w:ascii="Times New Roman" w:hAnsi="Times New Roman" w:cs="Times New Roman"/>
          <w:sz w:val="24"/>
          <w:szCs w:val="24"/>
          <w:vertAlign w:val="subscript"/>
        </w:rPr>
        <w:t>it</w:t>
      </w:r>
      <w:proofErr w:type="spellEnd"/>
      <w:r w:rsidRPr="00450C9C">
        <w:rPr>
          <w:rFonts w:ascii="Times New Roman" w:hAnsi="Times New Roman" w:cs="Times New Roman"/>
          <w:sz w:val="24"/>
          <w:szCs w:val="24"/>
        </w:rPr>
        <w:t xml:space="preserve"> = α + β</w:t>
      </w:r>
      <w:r w:rsidRPr="00450C9C">
        <w:rPr>
          <w:rFonts w:ascii="Times New Roman" w:hAnsi="Times New Roman" w:cs="Times New Roman"/>
          <w:sz w:val="24"/>
          <w:szCs w:val="24"/>
          <w:vertAlign w:val="subscript"/>
        </w:rPr>
        <w:t>1</w:t>
      </w:r>
      <w:r w:rsidRPr="00450C9C">
        <w:rPr>
          <w:rFonts w:ascii="Times New Roman" w:hAnsi="Times New Roman" w:cs="Times New Roman"/>
          <w:sz w:val="24"/>
          <w:szCs w:val="24"/>
        </w:rPr>
        <w:t>HCE</w:t>
      </w:r>
      <w:r w:rsidR="007A1BA3" w:rsidRPr="00450C9C">
        <w:rPr>
          <w:rFonts w:ascii="Times New Roman" w:hAnsi="Times New Roman" w:cs="Times New Roman"/>
          <w:sz w:val="24"/>
          <w:szCs w:val="24"/>
          <w:vertAlign w:val="subscript"/>
        </w:rPr>
        <w:t>it</w:t>
      </w:r>
      <w:r w:rsidRPr="00450C9C">
        <w:rPr>
          <w:rFonts w:ascii="Times New Roman" w:hAnsi="Times New Roman" w:cs="Times New Roman"/>
          <w:sz w:val="24"/>
          <w:szCs w:val="24"/>
        </w:rPr>
        <w:t xml:space="preserve"> + β</w:t>
      </w:r>
      <w:r w:rsidRPr="00450C9C">
        <w:rPr>
          <w:rFonts w:ascii="Times New Roman" w:hAnsi="Times New Roman" w:cs="Times New Roman"/>
          <w:sz w:val="24"/>
          <w:szCs w:val="24"/>
          <w:vertAlign w:val="subscript"/>
        </w:rPr>
        <w:t>2</w:t>
      </w:r>
      <w:r w:rsidRPr="00450C9C">
        <w:rPr>
          <w:rFonts w:ascii="Times New Roman" w:hAnsi="Times New Roman" w:cs="Times New Roman"/>
          <w:sz w:val="24"/>
          <w:szCs w:val="24"/>
        </w:rPr>
        <w:t>SCE</w:t>
      </w:r>
      <w:r w:rsidR="007A1BA3" w:rsidRPr="00450C9C">
        <w:rPr>
          <w:rFonts w:ascii="Times New Roman" w:hAnsi="Times New Roman" w:cs="Times New Roman"/>
          <w:sz w:val="24"/>
          <w:szCs w:val="24"/>
          <w:vertAlign w:val="subscript"/>
        </w:rPr>
        <w:t>it</w:t>
      </w:r>
      <w:r w:rsidRPr="00450C9C">
        <w:rPr>
          <w:rFonts w:ascii="Times New Roman" w:hAnsi="Times New Roman" w:cs="Times New Roman"/>
          <w:sz w:val="24"/>
          <w:szCs w:val="24"/>
        </w:rPr>
        <w:t xml:space="preserve"> + β</w:t>
      </w:r>
      <w:r w:rsidRPr="00450C9C">
        <w:rPr>
          <w:rFonts w:ascii="Times New Roman" w:hAnsi="Times New Roman" w:cs="Times New Roman"/>
          <w:sz w:val="24"/>
          <w:szCs w:val="24"/>
          <w:vertAlign w:val="subscript"/>
        </w:rPr>
        <w:t>3</w:t>
      </w:r>
      <w:r w:rsidRPr="00450C9C">
        <w:rPr>
          <w:rFonts w:ascii="Times New Roman" w:hAnsi="Times New Roman" w:cs="Times New Roman"/>
          <w:sz w:val="24"/>
          <w:szCs w:val="24"/>
        </w:rPr>
        <w:t>CEE</w:t>
      </w:r>
      <w:r w:rsidR="007A1BA3" w:rsidRPr="00450C9C">
        <w:rPr>
          <w:rFonts w:ascii="Times New Roman" w:hAnsi="Times New Roman" w:cs="Times New Roman"/>
          <w:sz w:val="24"/>
          <w:szCs w:val="24"/>
          <w:vertAlign w:val="subscript"/>
        </w:rPr>
        <w:t>it</w:t>
      </w:r>
      <w:r w:rsidRPr="00450C9C">
        <w:rPr>
          <w:rFonts w:ascii="Times New Roman" w:hAnsi="Times New Roman" w:cs="Times New Roman"/>
          <w:sz w:val="24"/>
          <w:szCs w:val="24"/>
        </w:rPr>
        <w:t xml:space="preserve"> + β</w:t>
      </w:r>
      <w:r w:rsidRPr="00450C9C">
        <w:rPr>
          <w:rFonts w:ascii="Times New Roman" w:hAnsi="Times New Roman" w:cs="Times New Roman"/>
          <w:sz w:val="24"/>
          <w:szCs w:val="24"/>
          <w:vertAlign w:val="subscript"/>
        </w:rPr>
        <w:t>4</w:t>
      </w:r>
      <w:r w:rsidRPr="00450C9C">
        <w:rPr>
          <w:rFonts w:ascii="Times New Roman" w:hAnsi="Times New Roman" w:cs="Times New Roman"/>
          <w:sz w:val="24"/>
          <w:szCs w:val="24"/>
        </w:rPr>
        <w:t>SIZE</w:t>
      </w:r>
      <w:r w:rsidR="007A1BA3" w:rsidRPr="00450C9C">
        <w:rPr>
          <w:rFonts w:ascii="Times New Roman" w:hAnsi="Times New Roman" w:cs="Times New Roman"/>
          <w:sz w:val="24"/>
          <w:szCs w:val="24"/>
          <w:vertAlign w:val="subscript"/>
        </w:rPr>
        <w:t>it</w:t>
      </w:r>
      <w:r w:rsidRPr="00450C9C">
        <w:rPr>
          <w:rFonts w:ascii="Times New Roman" w:hAnsi="Times New Roman" w:cs="Times New Roman"/>
          <w:sz w:val="24"/>
          <w:szCs w:val="24"/>
        </w:rPr>
        <w:t xml:space="preserve"> + β</w:t>
      </w:r>
      <w:r w:rsidRPr="00450C9C">
        <w:rPr>
          <w:rFonts w:ascii="Times New Roman" w:hAnsi="Times New Roman" w:cs="Times New Roman"/>
          <w:sz w:val="24"/>
          <w:szCs w:val="24"/>
          <w:vertAlign w:val="subscript"/>
        </w:rPr>
        <w:t>5</w:t>
      </w:r>
      <w:r w:rsidRPr="00450C9C">
        <w:rPr>
          <w:rFonts w:ascii="Times New Roman" w:hAnsi="Times New Roman" w:cs="Times New Roman"/>
          <w:sz w:val="24"/>
          <w:szCs w:val="24"/>
        </w:rPr>
        <w:t>LEV</w:t>
      </w:r>
      <w:r w:rsidR="007A1BA3" w:rsidRPr="00450C9C">
        <w:rPr>
          <w:rFonts w:ascii="Times New Roman" w:hAnsi="Times New Roman" w:cs="Times New Roman"/>
          <w:sz w:val="24"/>
          <w:szCs w:val="24"/>
          <w:vertAlign w:val="subscript"/>
        </w:rPr>
        <w:t>it</w:t>
      </w:r>
      <w:r w:rsidRPr="00450C9C">
        <w:rPr>
          <w:rFonts w:ascii="Times New Roman" w:hAnsi="Times New Roman" w:cs="Times New Roman"/>
          <w:sz w:val="24"/>
          <w:szCs w:val="24"/>
        </w:rPr>
        <w:t xml:space="preserve"> + </w:t>
      </w:r>
      <w:proofErr w:type="spellStart"/>
      <w:r w:rsidRPr="00450C9C">
        <w:rPr>
          <w:rFonts w:ascii="Times New Roman" w:hAnsi="Times New Roman" w:cs="Times New Roman"/>
          <w:sz w:val="24"/>
          <w:szCs w:val="24"/>
        </w:rPr>
        <w:t>ɛ</w:t>
      </w:r>
      <w:r w:rsidR="007A1BA3" w:rsidRPr="00450C9C">
        <w:rPr>
          <w:rFonts w:ascii="Times New Roman" w:hAnsi="Times New Roman" w:cs="Times New Roman"/>
          <w:sz w:val="24"/>
          <w:szCs w:val="24"/>
          <w:vertAlign w:val="subscript"/>
        </w:rPr>
        <w:t>it</w:t>
      </w:r>
      <w:proofErr w:type="spellEnd"/>
      <w:r w:rsidR="00C311F8" w:rsidRPr="00450C9C">
        <w:rPr>
          <w:rFonts w:ascii="Times New Roman" w:hAnsi="Times New Roman" w:cs="Times New Roman"/>
          <w:sz w:val="24"/>
          <w:szCs w:val="24"/>
          <w:vertAlign w:val="subscript"/>
        </w:rPr>
        <w:t xml:space="preserve"> </w:t>
      </w:r>
    </w:p>
    <w:p w14:paraId="1CA3CD3B" w14:textId="77777777" w:rsidR="00525765" w:rsidRPr="00450C9C" w:rsidRDefault="00525765" w:rsidP="00525765">
      <w:pPr>
        <w:spacing w:after="0" w:line="240" w:lineRule="auto"/>
        <w:ind w:firstLine="720"/>
        <w:jc w:val="both"/>
        <w:rPr>
          <w:rFonts w:ascii="Times New Roman" w:hAnsi="Times New Roman" w:cs="Times New Roman"/>
          <w:sz w:val="24"/>
          <w:szCs w:val="24"/>
        </w:rPr>
      </w:pPr>
    </w:p>
    <w:p w14:paraId="53052015" w14:textId="77777777" w:rsidR="00525765" w:rsidRPr="00450C9C" w:rsidRDefault="00525765" w:rsidP="00525765">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Where, </w:t>
      </w:r>
    </w:p>
    <w:p w14:paraId="06ACA2B2" w14:textId="77777777" w:rsidR="00525765" w:rsidRPr="00450C9C" w:rsidRDefault="00525765" w:rsidP="00525765">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ROA = Return on Assets </w:t>
      </w:r>
    </w:p>
    <w:p w14:paraId="27EA2AB5" w14:textId="77777777" w:rsidR="00525765" w:rsidRPr="00450C9C" w:rsidRDefault="00525765" w:rsidP="00525765">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HCE = Human Capital Efficiency </w:t>
      </w:r>
    </w:p>
    <w:p w14:paraId="5D752364" w14:textId="77777777" w:rsidR="00525765" w:rsidRPr="00450C9C" w:rsidRDefault="00525765" w:rsidP="00525765">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SCE = Structural Capital Efficiency </w:t>
      </w:r>
    </w:p>
    <w:p w14:paraId="71DB91A9" w14:textId="77777777" w:rsidR="00525765" w:rsidRPr="00450C9C" w:rsidRDefault="00525765" w:rsidP="00525765">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CEE = Capital Employed Efficiency </w:t>
      </w:r>
    </w:p>
    <w:p w14:paraId="0F6FF489" w14:textId="77777777" w:rsidR="00525765" w:rsidRPr="00450C9C" w:rsidRDefault="00525765" w:rsidP="00525765">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SIZE = Size of the firm </w:t>
      </w:r>
    </w:p>
    <w:p w14:paraId="5504F439" w14:textId="77777777" w:rsidR="00A237C4" w:rsidRPr="00450C9C" w:rsidRDefault="00525765" w:rsidP="00525765">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LEV = Financial Leverage </w:t>
      </w:r>
    </w:p>
    <w:p w14:paraId="3A1A2159" w14:textId="77777777" w:rsidR="004E16FB" w:rsidRPr="00450C9C" w:rsidRDefault="00525765" w:rsidP="004E16FB">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ɛ = Error term</w:t>
      </w:r>
    </w:p>
    <w:p w14:paraId="177E29BA" w14:textId="77777777" w:rsidR="00C311F8" w:rsidRPr="00450C9C" w:rsidRDefault="00C311F8" w:rsidP="00C311F8">
      <w:pPr>
        <w:spacing w:after="0" w:line="240" w:lineRule="auto"/>
        <w:jc w:val="both"/>
        <w:rPr>
          <w:rFonts w:ascii="Times New Roman" w:hAnsi="Times New Roman" w:cs="Times New Roman"/>
          <w:sz w:val="24"/>
          <w:szCs w:val="24"/>
        </w:rPr>
      </w:pPr>
    </w:p>
    <w:p w14:paraId="5E13889B" w14:textId="77777777" w:rsidR="00EB7EAD" w:rsidRPr="00450C9C" w:rsidRDefault="00EB7EAD" w:rsidP="00EB7EAD">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Following Chen Goh (2005), VAIC and its three components, HCE, SCE and CEE represent the independent variables. As explained earlier, VAIC measures the IC of firms and provides information about the value creation efficiency of tangible and intangible assets within a firm (Tan et al., 2008). In order to calculate VAIC, a firm’s ability to create value added (VA) to all stakeholders must first be calculated. In its simplest form VA is the difference between output and input.</w:t>
      </w:r>
      <w:r w:rsidR="00921C53" w:rsidRPr="00450C9C">
        <w:rPr>
          <w:rFonts w:ascii="Times New Roman" w:hAnsi="Times New Roman" w:cs="Times New Roman"/>
          <w:sz w:val="24"/>
          <w:szCs w:val="24"/>
        </w:rPr>
        <w:t xml:space="preserve"> </w:t>
      </w:r>
      <w:r w:rsidRPr="00450C9C">
        <w:rPr>
          <w:rFonts w:ascii="Times New Roman" w:hAnsi="Times New Roman" w:cs="Times New Roman"/>
          <w:sz w:val="24"/>
          <w:szCs w:val="24"/>
        </w:rPr>
        <w:t xml:space="preserve">Output represents net sales revenues and input contains all the expenses incurred in earning the sales revenues except </w:t>
      </w:r>
      <w:proofErr w:type="spellStart"/>
      <w:r w:rsidRPr="00450C9C">
        <w:rPr>
          <w:rFonts w:ascii="Times New Roman" w:hAnsi="Times New Roman" w:cs="Times New Roman"/>
          <w:sz w:val="24"/>
          <w:szCs w:val="24"/>
        </w:rPr>
        <w:t>labour</w:t>
      </w:r>
      <w:proofErr w:type="spellEnd"/>
      <w:r w:rsidRPr="00450C9C">
        <w:rPr>
          <w:rFonts w:ascii="Times New Roman" w:hAnsi="Times New Roman" w:cs="Times New Roman"/>
          <w:sz w:val="24"/>
          <w:szCs w:val="24"/>
        </w:rPr>
        <w:t xml:space="preserve"> costs which </w:t>
      </w:r>
      <w:proofErr w:type="gramStart"/>
      <w:r w:rsidRPr="00450C9C">
        <w:rPr>
          <w:rFonts w:ascii="Times New Roman" w:hAnsi="Times New Roman" w:cs="Times New Roman"/>
          <w:sz w:val="24"/>
          <w:szCs w:val="24"/>
        </w:rPr>
        <w:t>are considered to be</w:t>
      </w:r>
      <w:proofErr w:type="gramEnd"/>
      <w:r w:rsidRPr="00450C9C">
        <w:rPr>
          <w:rFonts w:ascii="Times New Roman" w:hAnsi="Times New Roman" w:cs="Times New Roman"/>
          <w:sz w:val="24"/>
          <w:szCs w:val="24"/>
        </w:rPr>
        <w:t xml:space="preserve"> a value creating entity (Tan et al., 2008). This VA is also defined as the net value created by firms during the year (Chen Goh., 2005), and can be expressed as follows:</w:t>
      </w:r>
    </w:p>
    <w:p w14:paraId="2E6C7974" w14:textId="77777777" w:rsidR="00C311F8" w:rsidRPr="00450C9C" w:rsidRDefault="00C311F8" w:rsidP="00C311F8">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 xml:space="preserve"> </w:t>
      </w:r>
    </w:p>
    <w:p w14:paraId="127C1423" w14:textId="77777777" w:rsidR="00C311F8" w:rsidRPr="00450C9C" w:rsidRDefault="00C311F8" w:rsidP="00C311F8">
      <w:pPr>
        <w:spacing w:after="0" w:line="240" w:lineRule="auto"/>
        <w:ind w:firstLine="720"/>
        <w:jc w:val="both"/>
        <w:rPr>
          <w:rFonts w:ascii="Times New Roman" w:hAnsi="Times New Roman" w:cs="Times New Roman"/>
          <w:sz w:val="24"/>
          <w:szCs w:val="24"/>
        </w:rPr>
      </w:pPr>
      <w:proofErr w:type="spellStart"/>
      <w:r w:rsidRPr="00450C9C">
        <w:rPr>
          <w:rFonts w:ascii="Times New Roman" w:hAnsi="Times New Roman" w:cs="Times New Roman"/>
          <w:sz w:val="24"/>
          <w:szCs w:val="24"/>
        </w:rPr>
        <w:t>VA</w:t>
      </w:r>
      <w:r w:rsidRPr="00450C9C">
        <w:rPr>
          <w:rFonts w:ascii="Times New Roman" w:hAnsi="Times New Roman" w:cs="Times New Roman"/>
          <w:sz w:val="24"/>
          <w:szCs w:val="24"/>
          <w:vertAlign w:val="subscript"/>
        </w:rPr>
        <w:t>i</w:t>
      </w:r>
      <w:proofErr w:type="spellEnd"/>
      <w:r w:rsidRPr="00450C9C">
        <w:rPr>
          <w:rFonts w:ascii="Times New Roman" w:hAnsi="Times New Roman" w:cs="Times New Roman"/>
          <w:sz w:val="24"/>
          <w:szCs w:val="24"/>
        </w:rPr>
        <w:t xml:space="preserve"> = OUT – IN </w:t>
      </w:r>
    </w:p>
    <w:p w14:paraId="3D1D30A5" w14:textId="77777777" w:rsidR="00C311F8" w:rsidRPr="00450C9C" w:rsidRDefault="00C311F8" w:rsidP="00C311F8">
      <w:pPr>
        <w:spacing w:after="0" w:line="240" w:lineRule="auto"/>
        <w:ind w:firstLine="720"/>
        <w:jc w:val="both"/>
        <w:rPr>
          <w:rFonts w:ascii="Times New Roman" w:hAnsi="Times New Roman" w:cs="Times New Roman"/>
          <w:sz w:val="24"/>
          <w:szCs w:val="24"/>
        </w:rPr>
      </w:pPr>
    </w:p>
    <w:p w14:paraId="23E0110B" w14:textId="77777777" w:rsidR="00C311F8" w:rsidRPr="00450C9C" w:rsidRDefault="00C311F8" w:rsidP="00C311F8">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Where: </w:t>
      </w:r>
    </w:p>
    <w:p w14:paraId="65FAAA6F" w14:textId="77777777" w:rsidR="00C311F8" w:rsidRPr="00450C9C" w:rsidRDefault="00C311F8" w:rsidP="00C311F8">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VA: Value Added </w:t>
      </w:r>
    </w:p>
    <w:p w14:paraId="5C69638D" w14:textId="77777777" w:rsidR="00C311F8" w:rsidRPr="00450C9C" w:rsidRDefault="00C311F8" w:rsidP="00C311F8">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OUT: Revenue and comprise all goods and services sold in the market </w:t>
      </w:r>
    </w:p>
    <w:p w14:paraId="521D0265" w14:textId="77777777" w:rsidR="00C311F8" w:rsidRPr="00450C9C" w:rsidRDefault="00C311F8" w:rsidP="00C311F8">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IN: All expenditures for operating a company (except for employee costs which are not considered</w:t>
      </w:r>
    </w:p>
    <w:p w14:paraId="3DF1C54B" w14:textId="77777777" w:rsidR="00C311F8" w:rsidRPr="00450C9C" w:rsidRDefault="00C311F8" w:rsidP="00C311F8">
      <w:pPr>
        <w:spacing w:after="0" w:line="240" w:lineRule="auto"/>
        <w:jc w:val="both"/>
        <w:rPr>
          <w:rFonts w:ascii="Times New Roman" w:hAnsi="Times New Roman" w:cs="Times New Roman"/>
          <w:sz w:val="24"/>
          <w:szCs w:val="24"/>
        </w:rPr>
      </w:pPr>
    </w:p>
    <w:p w14:paraId="7F2A9799" w14:textId="77777777" w:rsidR="00C311F8" w:rsidRPr="00450C9C" w:rsidRDefault="00C311F8" w:rsidP="00C311F8">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 xml:space="preserve">For the study, VAIC™ method developed by Ante </w:t>
      </w:r>
      <w:proofErr w:type="spellStart"/>
      <w:r w:rsidRPr="00450C9C">
        <w:rPr>
          <w:rFonts w:ascii="Times New Roman" w:hAnsi="Times New Roman" w:cs="Times New Roman"/>
          <w:sz w:val="24"/>
          <w:szCs w:val="24"/>
        </w:rPr>
        <w:t>Pulic</w:t>
      </w:r>
      <w:proofErr w:type="spellEnd"/>
      <w:r w:rsidRPr="00450C9C">
        <w:rPr>
          <w:rFonts w:ascii="Times New Roman" w:hAnsi="Times New Roman" w:cs="Times New Roman"/>
          <w:sz w:val="24"/>
          <w:szCs w:val="24"/>
        </w:rPr>
        <w:t xml:space="preserve"> (1998, 2000) has been used to measures the efficiency of IC.</w:t>
      </w:r>
    </w:p>
    <w:p w14:paraId="2006C21E" w14:textId="77777777" w:rsidR="004E16FB" w:rsidRPr="00450C9C" w:rsidRDefault="004E16FB" w:rsidP="004E16FB">
      <w:pPr>
        <w:spacing w:after="0" w:line="240" w:lineRule="auto"/>
        <w:ind w:firstLine="720"/>
        <w:jc w:val="both"/>
        <w:rPr>
          <w:rFonts w:ascii="Times New Roman" w:hAnsi="Times New Roman" w:cs="Times New Roman"/>
          <w:sz w:val="24"/>
          <w:szCs w:val="24"/>
        </w:rPr>
      </w:pPr>
    </w:p>
    <w:p w14:paraId="3E51C45A" w14:textId="77777777" w:rsidR="004E16FB" w:rsidRPr="00450C9C" w:rsidRDefault="004E16FB" w:rsidP="004E16FB">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VAIC = HCE + SCE + CEE </w:t>
      </w:r>
    </w:p>
    <w:p w14:paraId="61E68729" w14:textId="77777777" w:rsidR="004E16FB" w:rsidRPr="00450C9C" w:rsidRDefault="004E16FB" w:rsidP="004E16FB">
      <w:pPr>
        <w:spacing w:after="0" w:line="240" w:lineRule="auto"/>
        <w:ind w:firstLine="720"/>
        <w:jc w:val="both"/>
        <w:rPr>
          <w:rFonts w:ascii="Times New Roman" w:hAnsi="Times New Roman" w:cs="Times New Roman"/>
          <w:sz w:val="24"/>
          <w:szCs w:val="24"/>
        </w:rPr>
      </w:pPr>
    </w:p>
    <w:p w14:paraId="63DC2142" w14:textId="77777777" w:rsidR="00C311F8" w:rsidRPr="00450C9C" w:rsidRDefault="00C311F8" w:rsidP="00C311F8">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VAIC and its three components are being calculated</w:t>
      </w:r>
      <w:r w:rsidR="00FA1EA7" w:rsidRPr="00450C9C">
        <w:rPr>
          <w:rFonts w:ascii="Times New Roman" w:hAnsi="Times New Roman" w:cs="Times New Roman"/>
          <w:sz w:val="24"/>
          <w:szCs w:val="24"/>
        </w:rPr>
        <w:t xml:space="preserve"> by</w:t>
      </w:r>
      <w:r w:rsidRPr="00450C9C">
        <w:rPr>
          <w:rFonts w:ascii="Times New Roman" w:hAnsi="Times New Roman" w:cs="Times New Roman"/>
          <w:sz w:val="24"/>
          <w:szCs w:val="24"/>
        </w:rPr>
        <w:t xml:space="preserve">: </w:t>
      </w:r>
    </w:p>
    <w:p w14:paraId="0EF4DA5D" w14:textId="77777777" w:rsidR="00C311F8" w:rsidRPr="00450C9C" w:rsidRDefault="00C311F8" w:rsidP="00C311F8">
      <w:pPr>
        <w:spacing w:after="0" w:line="240" w:lineRule="auto"/>
        <w:jc w:val="both"/>
        <w:rPr>
          <w:rFonts w:ascii="Times New Roman" w:hAnsi="Times New Roman" w:cs="Times New Roman"/>
          <w:sz w:val="24"/>
          <w:szCs w:val="24"/>
        </w:rPr>
      </w:pPr>
    </w:p>
    <w:p w14:paraId="6269DF26" w14:textId="77777777" w:rsidR="00C311F8" w:rsidRPr="00450C9C" w:rsidRDefault="00C311F8" w:rsidP="00C311F8">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HCE = VA/HC </w:t>
      </w:r>
    </w:p>
    <w:p w14:paraId="12A2ABF2" w14:textId="77777777" w:rsidR="00C311F8" w:rsidRPr="00450C9C" w:rsidRDefault="00C311F8" w:rsidP="00C311F8">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 xml:space="preserve">SCE = SC/VA </w:t>
      </w:r>
    </w:p>
    <w:p w14:paraId="05AB0F0D" w14:textId="77777777" w:rsidR="004E16FB" w:rsidRPr="00450C9C" w:rsidRDefault="00B7508F" w:rsidP="00C311F8">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CEE = VA/CE</w:t>
      </w:r>
    </w:p>
    <w:p w14:paraId="0E6D18AD" w14:textId="77777777" w:rsidR="00B7508F" w:rsidRPr="00450C9C" w:rsidRDefault="00B7508F" w:rsidP="00C311F8">
      <w:pPr>
        <w:spacing w:after="0" w:line="240" w:lineRule="auto"/>
        <w:ind w:firstLine="720"/>
        <w:jc w:val="both"/>
        <w:rPr>
          <w:rFonts w:ascii="Times New Roman" w:hAnsi="Times New Roman" w:cs="Times New Roman"/>
          <w:sz w:val="24"/>
          <w:szCs w:val="24"/>
        </w:rPr>
      </w:pPr>
    </w:p>
    <w:p w14:paraId="0A586C1C" w14:textId="77777777" w:rsidR="00B7508F" w:rsidRPr="00450C9C" w:rsidRDefault="00B7508F" w:rsidP="00C311F8">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Where,</w:t>
      </w:r>
    </w:p>
    <w:p w14:paraId="7D3817AE" w14:textId="77777777" w:rsidR="00B7508F" w:rsidRPr="00450C9C" w:rsidRDefault="00B7508F" w:rsidP="00B7508F">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HC = total wages and salary</w:t>
      </w:r>
    </w:p>
    <w:p w14:paraId="6BF1602D" w14:textId="77777777" w:rsidR="00B7508F" w:rsidRPr="00450C9C" w:rsidRDefault="00B7508F" w:rsidP="00B7508F">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t>SC = VA-HC</w:t>
      </w:r>
    </w:p>
    <w:p w14:paraId="260382D4" w14:textId="77777777" w:rsidR="00B7508F" w:rsidRPr="00450C9C" w:rsidRDefault="00B7508F" w:rsidP="00B7508F">
      <w:pPr>
        <w:spacing w:after="0" w:line="240" w:lineRule="auto"/>
        <w:ind w:firstLine="720"/>
        <w:jc w:val="both"/>
        <w:rPr>
          <w:rFonts w:ascii="Times New Roman" w:hAnsi="Times New Roman" w:cs="Times New Roman"/>
          <w:sz w:val="24"/>
          <w:szCs w:val="24"/>
        </w:rPr>
      </w:pPr>
      <w:r w:rsidRPr="00450C9C">
        <w:rPr>
          <w:rFonts w:ascii="Times New Roman" w:hAnsi="Times New Roman" w:cs="Times New Roman"/>
          <w:sz w:val="24"/>
          <w:szCs w:val="24"/>
        </w:rPr>
        <w:lastRenderedPageBreak/>
        <w:t>CE = capital employed</w:t>
      </w:r>
    </w:p>
    <w:p w14:paraId="6FBEC8D1" w14:textId="77777777" w:rsidR="004E16FB" w:rsidRPr="00450C9C" w:rsidRDefault="004E16FB" w:rsidP="004E16FB">
      <w:pPr>
        <w:spacing w:after="0" w:line="240" w:lineRule="auto"/>
        <w:jc w:val="both"/>
        <w:rPr>
          <w:rFonts w:ascii="Times New Roman" w:hAnsi="Times New Roman" w:cs="Times New Roman"/>
          <w:sz w:val="24"/>
          <w:szCs w:val="24"/>
        </w:rPr>
      </w:pPr>
    </w:p>
    <w:p w14:paraId="052AF6E9" w14:textId="77777777" w:rsidR="004E16FB" w:rsidRPr="00450C9C" w:rsidRDefault="004E16FB" w:rsidP="004E16FB">
      <w:pPr>
        <w:spacing w:after="0" w:line="240" w:lineRule="auto"/>
        <w:jc w:val="both"/>
        <w:rPr>
          <w:rFonts w:ascii="Times New Roman" w:hAnsi="Times New Roman" w:cs="Times New Roman"/>
          <w:sz w:val="24"/>
          <w:szCs w:val="24"/>
        </w:rPr>
      </w:pPr>
      <w:proofErr w:type="spellStart"/>
      <w:r w:rsidRPr="00450C9C">
        <w:rPr>
          <w:rFonts w:ascii="Times New Roman" w:hAnsi="Times New Roman" w:cs="Times New Roman"/>
          <w:sz w:val="24"/>
          <w:szCs w:val="24"/>
        </w:rPr>
        <w:t>Pulic</w:t>
      </w:r>
      <w:proofErr w:type="spellEnd"/>
      <w:r w:rsidRPr="00450C9C">
        <w:rPr>
          <w:rFonts w:ascii="Times New Roman" w:hAnsi="Times New Roman" w:cs="Times New Roman"/>
          <w:sz w:val="24"/>
          <w:szCs w:val="24"/>
        </w:rPr>
        <w:t xml:space="preserve"> (2000) argues that there is a proportionate inverse relationship between HC and SC, in the value creation process attributable to the entire IC base. Therefore, the measure of SCE is slightly different from other ratios.</w:t>
      </w:r>
    </w:p>
    <w:p w14:paraId="5C4EFB38" w14:textId="77777777" w:rsidR="00C311F8" w:rsidRPr="00450C9C" w:rsidRDefault="00C311F8" w:rsidP="004E16FB">
      <w:pPr>
        <w:spacing w:after="0" w:line="240" w:lineRule="auto"/>
        <w:jc w:val="both"/>
        <w:rPr>
          <w:rFonts w:ascii="Times New Roman" w:hAnsi="Times New Roman" w:cs="Times New Roman"/>
          <w:sz w:val="24"/>
          <w:szCs w:val="24"/>
        </w:rPr>
      </w:pPr>
    </w:p>
    <w:p w14:paraId="5D08847C" w14:textId="77777777" w:rsidR="008B7B64" w:rsidRPr="00450C9C" w:rsidRDefault="008B7B64" w:rsidP="008B7B64">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 xml:space="preserve">The </w:t>
      </w:r>
      <w:r w:rsidR="00A3067C" w:rsidRPr="00450C9C">
        <w:rPr>
          <w:rFonts w:ascii="Times New Roman" w:hAnsi="Times New Roman" w:cs="Times New Roman"/>
          <w:sz w:val="24"/>
          <w:szCs w:val="24"/>
        </w:rPr>
        <w:t xml:space="preserve">VAIC </w:t>
      </w:r>
      <w:r w:rsidRPr="00450C9C">
        <w:rPr>
          <w:rFonts w:ascii="Times New Roman" w:hAnsi="Times New Roman" w:cs="Times New Roman"/>
          <w:sz w:val="24"/>
          <w:szCs w:val="24"/>
        </w:rPr>
        <w:t xml:space="preserve">model presented above have been suggested by many researchers examining the relationship between intellectual capital and firm performance </w:t>
      </w:r>
      <w:r w:rsidR="00583D6A" w:rsidRPr="00450C9C">
        <w:rPr>
          <w:rFonts w:ascii="Times New Roman" w:hAnsi="Times New Roman" w:cs="Times New Roman"/>
          <w:sz w:val="24"/>
          <w:szCs w:val="24"/>
        </w:rPr>
        <w:t>(</w:t>
      </w:r>
      <w:proofErr w:type="spellStart"/>
      <w:r w:rsidR="00494FC4" w:rsidRPr="00450C9C">
        <w:rPr>
          <w:rFonts w:ascii="Times New Roman" w:hAnsi="Times New Roman" w:cs="Times New Roman"/>
          <w:sz w:val="24"/>
          <w:szCs w:val="24"/>
        </w:rPr>
        <w:t>Kamaluddin</w:t>
      </w:r>
      <w:proofErr w:type="spellEnd"/>
      <w:r w:rsidR="00494FC4" w:rsidRPr="00450C9C">
        <w:rPr>
          <w:rFonts w:ascii="Times New Roman" w:hAnsi="Times New Roman" w:cs="Times New Roman"/>
          <w:sz w:val="24"/>
          <w:szCs w:val="24"/>
        </w:rPr>
        <w:t xml:space="preserve"> </w:t>
      </w:r>
      <w:r w:rsidR="00152D5B" w:rsidRPr="00450C9C">
        <w:rPr>
          <w:rFonts w:ascii="Times New Roman" w:hAnsi="Times New Roman" w:cs="Times New Roman"/>
          <w:sz w:val="24"/>
          <w:szCs w:val="24"/>
        </w:rPr>
        <w:t xml:space="preserve">&amp; </w:t>
      </w:r>
      <w:r w:rsidR="00494FC4" w:rsidRPr="00450C9C">
        <w:rPr>
          <w:rFonts w:ascii="Times New Roman" w:hAnsi="Times New Roman" w:cs="Times New Roman"/>
          <w:sz w:val="24"/>
          <w:szCs w:val="24"/>
        </w:rPr>
        <w:t xml:space="preserve">Rahman, 2013; </w:t>
      </w:r>
      <w:r w:rsidRPr="00450C9C">
        <w:rPr>
          <w:rFonts w:ascii="Times New Roman" w:hAnsi="Times New Roman" w:cs="Times New Roman"/>
          <w:sz w:val="24"/>
          <w:szCs w:val="24"/>
        </w:rPr>
        <w:t xml:space="preserve">Ming-Chin et </w:t>
      </w:r>
      <w:r w:rsidR="00494FC4" w:rsidRPr="00450C9C">
        <w:rPr>
          <w:rFonts w:ascii="Times New Roman" w:hAnsi="Times New Roman" w:cs="Times New Roman"/>
          <w:sz w:val="24"/>
          <w:szCs w:val="24"/>
        </w:rPr>
        <w:t>al.</w:t>
      </w:r>
      <w:r w:rsidR="00583D6A" w:rsidRPr="00450C9C">
        <w:rPr>
          <w:rFonts w:ascii="Times New Roman" w:hAnsi="Times New Roman" w:cs="Times New Roman"/>
          <w:sz w:val="24"/>
          <w:szCs w:val="24"/>
        </w:rPr>
        <w:t>,</w:t>
      </w:r>
      <w:r w:rsidR="00494FC4" w:rsidRPr="00450C9C">
        <w:rPr>
          <w:rFonts w:ascii="Times New Roman" w:hAnsi="Times New Roman" w:cs="Times New Roman"/>
          <w:sz w:val="24"/>
          <w:szCs w:val="24"/>
        </w:rPr>
        <w:t xml:space="preserve"> </w:t>
      </w:r>
      <w:r w:rsidR="00583D6A" w:rsidRPr="00450C9C">
        <w:rPr>
          <w:rFonts w:ascii="Times New Roman" w:hAnsi="Times New Roman" w:cs="Times New Roman"/>
          <w:sz w:val="24"/>
          <w:szCs w:val="24"/>
        </w:rPr>
        <w:t>2005</w:t>
      </w:r>
      <w:r w:rsidR="00494FC4" w:rsidRPr="00450C9C">
        <w:rPr>
          <w:rFonts w:ascii="Times New Roman" w:hAnsi="Times New Roman" w:cs="Times New Roman"/>
          <w:sz w:val="24"/>
          <w:szCs w:val="24"/>
        </w:rPr>
        <w:t xml:space="preserve">; </w:t>
      </w:r>
      <w:proofErr w:type="spellStart"/>
      <w:r w:rsidR="00494FC4" w:rsidRPr="00450C9C">
        <w:rPr>
          <w:rFonts w:ascii="Times New Roman" w:hAnsi="Times New Roman" w:cs="Times New Roman"/>
          <w:sz w:val="24"/>
          <w:szCs w:val="24"/>
        </w:rPr>
        <w:t>Sumedrea</w:t>
      </w:r>
      <w:proofErr w:type="spellEnd"/>
      <w:r w:rsidR="00494FC4" w:rsidRPr="00450C9C">
        <w:rPr>
          <w:rFonts w:ascii="Times New Roman" w:hAnsi="Times New Roman" w:cs="Times New Roman"/>
          <w:sz w:val="24"/>
          <w:szCs w:val="24"/>
        </w:rPr>
        <w:t xml:space="preserve">, </w:t>
      </w:r>
      <w:r w:rsidR="00E07D85" w:rsidRPr="00450C9C">
        <w:rPr>
          <w:rFonts w:ascii="Times New Roman" w:hAnsi="Times New Roman" w:cs="Times New Roman"/>
          <w:sz w:val="24"/>
          <w:szCs w:val="24"/>
        </w:rPr>
        <w:t>2013</w:t>
      </w:r>
      <w:r w:rsidR="001867B0" w:rsidRPr="00450C9C">
        <w:rPr>
          <w:rFonts w:ascii="Times New Roman" w:hAnsi="Times New Roman" w:cs="Times New Roman"/>
          <w:sz w:val="24"/>
          <w:szCs w:val="24"/>
        </w:rPr>
        <w:t xml:space="preserve"> and Chen Goh</w:t>
      </w:r>
      <w:r w:rsidR="00E07D85" w:rsidRPr="00450C9C">
        <w:rPr>
          <w:rFonts w:ascii="Times New Roman" w:hAnsi="Times New Roman" w:cs="Times New Roman"/>
          <w:sz w:val="24"/>
          <w:szCs w:val="24"/>
        </w:rPr>
        <w:t>,</w:t>
      </w:r>
      <w:r w:rsidR="001867B0" w:rsidRPr="00450C9C">
        <w:rPr>
          <w:rFonts w:ascii="Times New Roman" w:hAnsi="Times New Roman" w:cs="Times New Roman"/>
          <w:sz w:val="24"/>
          <w:szCs w:val="24"/>
        </w:rPr>
        <w:t xml:space="preserve"> 2005).</w:t>
      </w:r>
      <w:r w:rsidRPr="00450C9C">
        <w:rPr>
          <w:rFonts w:ascii="Times New Roman" w:hAnsi="Times New Roman" w:cs="Times New Roman"/>
          <w:sz w:val="24"/>
          <w:szCs w:val="24"/>
        </w:rPr>
        <w:t xml:space="preserve"> </w:t>
      </w:r>
      <w:r w:rsidR="00370FCE" w:rsidRPr="00450C9C">
        <w:rPr>
          <w:rFonts w:ascii="Times New Roman" w:hAnsi="Times New Roman" w:cs="Times New Roman"/>
          <w:sz w:val="24"/>
          <w:szCs w:val="24"/>
        </w:rPr>
        <w:t>This VAIC gives a new insight to measure and monitor the value creation efficiency of a company using the basic accounting figures.</w:t>
      </w:r>
      <w:r w:rsidR="00131F73" w:rsidRPr="00450C9C">
        <w:rPr>
          <w:rFonts w:ascii="Times New Roman" w:hAnsi="Times New Roman" w:cs="Times New Roman"/>
          <w:sz w:val="24"/>
          <w:szCs w:val="24"/>
        </w:rPr>
        <w:t xml:space="preserve"> </w:t>
      </w:r>
      <w:r w:rsidR="00E15870" w:rsidRPr="00450C9C">
        <w:rPr>
          <w:rFonts w:ascii="Times New Roman" w:hAnsi="Times New Roman" w:cs="Times New Roman"/>
          <w:sz w:val="24"/>
          <w:szCs w:val="24"/>
        </w:rPr>
        <w:t xml:space="preserve">It is expected that if a company is successfully managing its IC, it is going to exhibit good productivity, </w:t>
      </w:r>
      <w:proofErr w:type="gramStart"/>
      <w:r w:rsidR="00E15870" w:rsidRPr="00450C9C">
        <w:rPr>
          <w:rFonts w:ascii="Times New Roman" w:hAnsi="Times New Roman" w:cs="Times New Roman"/>
          <w:sz w:val="24"/>
          <w:szCs w:val="24"/>
        </w:rPr>
        <w:t>profitability state of affairs, which</w:t>
      </w:r>
      <w:proofErr w:type="gramEnd"/>
      <w:r w:rsidR="00E15870" w:rsidRPr="00450C9C">
        <w:rPr>
          <w:rFonts w:ascii="Times New Roman" w:hAnsi="Times New Roman" w:cs="Times New Roman"/>
          <w:sz w:val="24"/>
          <w:szCs w:val="24"/>
        </w:rPr>
        <w:t xml:space="preserve"> is ultimately going to reflect on its stock market performance.</w:t>
      </w:r>
      <w:r w:rsidR="00E268EE" w:rsidRPr="00450C9C">
        <w:rPr>
          <w:rFonts w:ascii="Times New Roman" w:hAnsi="Times New Roman" w:cs="Times New Roman"/>
          <w:sz w:val="24"/>
          <w:szCs w:val="24"/>
        </w:rPr>
        <w:t xml:space="preserve"> </w:t>
      </w:r>
      <w:r w:rsidR="006C3A4D" w:rsidRPr="00450C9C">
        <w:rPr>
          <w:rFonts w:ascii="Times New Roman" w:hAnsi="Times New Roman" w:cs="Times New Roman"/>
          <w:sz w:val="24"/>
          <w:szCs w:val="24"/>
        </w:rPr>
        <w:t xml:space="preserve">There </w:t>
      </w:r>
      <w:r w:rsidR="000E03C5" w:rsidRPr="00450C9C">
        <w:rPr>
          <w:rFonts w:ascii="Times New Roman" w:hAnsi="Times New Roman" w:cs="Times New Roman"/>
          <w:sz w:val="24"/>
          <w:szCs w:val="24"/>
        </w:rPr>
        <w:t xml:space="preserve">are </w:t>
      </w:r>
      <w:r w:rsidR="006C3A4D" w:rsidRPr="00450C9C">
        <w:rPr>
          <w:rFonts w:ascii="Times New Roman" w:hAnsi="Times New Roman" w:cs="Times New Roman"/>
          <w:sz w:val="24"/>
          <w:szCs w:val="24"/>
        </w:rPr>
        <w:t>35 companies chosen for this study since only these companies have complete data needed</w:t>
      </w:r>
      <w:r w:rsidR="000E03C5" w:rsidRPr="00450C9C">
        <w:rPr>
          <w:rFonts w:ascii="Times New Roman" w:hAnsi="Times New Roman" w:cs="Times New Roman"/>
          <w:sz w:val="24"/>
          <w:szCs w:val="24"/>
        </w:rPr>
        <w:t>.</w:t>
      </w:r>
      <w:r w:rsidR="006C3A4D" w:rsidRPr="00450C9C">
        <w:rPr>
          <w:rFonts w:ascii="Times New Roman" w:hAnsi="Times New Roman" w:cs="Times New Roman"/>
          <w:sz w:val="24"/>
          <w:szCs w:val="24"/>
        </w:rPr>
        <w:t xml:space="preserve"> Some companies have limited data whereby some of the required data were not visible.</w:t>
      </w:r>
      <w:r w:rsidR="00EB0D0B" w:rsidRPr="00450C9C">
        <w:rPr>
          <w:rFonts w:ascii="Times New Roman" w:hAnsi="Times New Roman" w:cs="Times New Roman"/>
          <w:sz w:val="24"/>
          <w:szCs w:val="24"/>
        </w:rPr>
        <w:t xml:space="preserve"> </w:t>
      </w:r>
      <w:r w:rsidRPr="00450C9C">
        <w:rPr>
          <w:rFonts w:ascii="Times New Roman" w:hAnsi="Times New Roman" w:cs="Times New Roman"/>
          <w:sz w:val="24"/>
          <w:szCs w:val="24"/>
        </w:rPr>
        <w:t xml:space="preserve">The study used secondary data gathered from two different data sources, company’s annual reports and the Thomson Reuters Eikon Data Stream. Data was also gathered from Data Stream to guarantee consistency and validity of the data </w:t>
      </w:r>
      <w:r w:rsidR="00492170" w:rsidRPr="00450C9C">
        <w:rPr>
          <w:rFonts w:ascii="Times New Roman" w:hAnsi="Times New Roman" w:cs="Times New Roman"/>
          <w:sz w:val="24"/>
          <w:szCs w:val="24"/>
        </w:rPr>
        <w:t xml:space="preserve">which </w:t>
      </w:r>
      <w:r w:rsidRPr="00450C9C">
        <w:rPr>
          <w:rFonts w:ascii="Times New Roman" w:hAnsi="Times New Roman" w:cs="Times New Roman"/>
          <w:sz w:val="24"/>
          <w:szCs w:val="24"/>
        </w:rPr>
        <w:t xml:space="preserve">were manually cross checked via the company’s annual reports. E-View 8 software has been used to determine the </w:t>
      </w:r>
      <w:r w:rsidR="00492170" w:rsidRPr="00450C9C">
        <w:rPr>
          <w:rFonts w:ascii="Times New Roman" w:hAnsi="Times New Roman" w:cs="Times New Roman"/>
          <w:sz w:val="24"/>
          <w:szCs w:val="24"/>
        </w:rPr>
        <w:t xml:space="preserve">impact </w:t>
      </w:r>
      <w:r w:rsidRPr="00450C9C">
        <w:rPr>
          <w:rFonts w:ascii="Times New Roman" w:hAnsi="Times New Roman" w:cs="Times New Roman"/>
          <w:sz w:val="24"/>
          <w:szCs w:val="24"/>
        </w:rPr>
        <w:t>of intellectual capital</w:t>
      </w:r>
      <w:r w:rsidR="00492170" w:rsidRPr="00450C9C">
        <w:rPr>
          <w:rFonts w:ascii="Times New Roman" w:hAnsi="Times New Roman" w:cs="Times New Roman"/>
          <w:sz w:val="24"/>
          <w:szCs w:val="24"/>
        </w:rPr>
        <w:t xml:space="preserve"> on firm performance</w:t>
      </w:r>
      <w:r w:rsidRPr="00450C9C">
        <w:rPr>
          <w:rFonts w:ascii="Times New Roman" w:hAnsi="Times New Roman" w:cs="Times New Roman"/>
          <w:sz w:val="24"/>
          <w:szCs w:val="24"/>
        </w:rPr>
        <w:t>.</w:t>
      </w:r>
    </w:p>
    <w:p w14:paraId="2ACF6D87" w14:textId="77777777" w:rsidR="008B7B64" w:rsidRPr="00D727B6" w:rsidRDefault="008B7B64" w:rsidP="002E1DA6">
      <w:pPr>
        <w:spacing w:after="0" w:line="240" w:lineRule="auto"/>
        <w:jc w:val="both"/>
        <w:rPr>
          <w:rFonts w:ascii="Times New Roman" w:hAnsi="Times New Roman" w:cs="Times New Roman"/>
        </w:rPr>
      </w:pPr>
    </w:p>
    <w:p w14:paraId="72A99DC5" w14:textId="77777777" w:rsidR="000E03C5" w:rsidRPr="00D727B6" w:rsidRDefault="000E03C5" w:rsidP="00BF0174">
      <w:pPr>
        <w:spacing w:after="0" w:line="240" w:lineRule="auto"/>
        <w:jc w:val="both"/>
        <w:rPr>
          <w:rFonts w:ascii="Times New Roman" w:hAnsi="Times New Roman" w:cs="Times New Roman"/>
        </w:rPr>
      </w:pPr>
    </w:p>
    <w:p w14:paraId="70168493" w14:textId="77777777" w:rsidR="008710DC" w:rsidRPr="00926B07" w:rsidRDefault="008710DC" w:rsidP="00FA0E47">
      <w:pPr>
        <w:pStyle w:val="ListParagraph"/>
        <w:spacing w:after="0" w:line="240" w:lineRule="auto"/>
        <w:jc w:val="center"/>
        <w:rPr>
          <w:rFonts w:ascii="Times New Roman" w:hAnsi="Times New Roman" w:cs="Times New Roman"/>
          <w:b/>
          <w:sz w:val="24"/>
          <w:szCs w:val="24"/>
        </w:rPr>
      </w:pPr>
      <w:r w:rsidRPr="00926B07">
        <w:rPr>
          <w:rFonts w:ascii="Times New Roman" w:hAnsi="Times New Roman" w:cs="Times New Roman"/>
          <w:b/>
          <w:sz w:val="24"/>
          <w:szCs w:val="24"/>
        </w:rPr>
        <w:t>FINDINGS AND DISCUSSION</w:t>
      </w:r>
    </w:p>
    <w:p w14:paraId="2AE8FEE7" w14:textId="77777777" w:rsidR="0015628B" w:rsidRPr="00D727B6" w:rsidRDefault="0015628B" w:rsidP="0015628B">
      <w:pPr>
        <w:spacing w:after="0" w:line="240" w:lineRule="auto"/>
        <w:rPr>
          <w:rFonts w:ascii="Times New Roman" w:hAnsi="Times New Roman" w:cs="Times New Roman"/>
        </w:rPr>
      </w:pPr>
    </w:p>
    <w:p w14:paraId="4787B55D" w14:textId="77777777" w:rsidR="00E943A9" w:rsidRPr="00450C9C" w:rsidRDefault="0015628B" w:rsidP="00E74496">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 xml:space="preserve">In broad, this </w:t>
      </w:r>
      <w:r w:rsidR="002107C7" w:rsidRPr="00450C9C">
        <w:rPr>
          <w:rFonts w:ascii="Times New Roman" w:hAnsi="Times New Roman" w:cs="Times New Roman"/>
          <w:sz w:val="24"/>
          <w:szCs w:val="24"/>
        </w:rPr>
        <w:t xml:space="preserve">study </w:t>
      </w:r>
      <w:r w:rsidRPr="00450C9C">
        <w:rPr>
          <w:rFonts w:ascii="Times New Roman" w:hAnsi="Times New Roman" w:cs="Times New Roman"/>
          <w:sz w:val="24"/>
          <w:szCs w:val="24"/>
        </w:rPr>
        <w:t xml:space="preserve">is conducted to determine the affiliation between intellectual capital and firm performance of the </w:t>
      </w:r>
      <w:r w:rsidR="00E8678A" w:rsidRPr="00450C9C">
        <w:rPr>
          <w:rFonts w:ascii="Times New Roman" w:hAnsi="Times New Roman" w:cs="Times New Roman"/>
          <w:sz w:val="24"/>
          <w:szCs w:val="24"/>
        </w:rPr>
        <w:t xml:space="preserve">Listed Companies </w:t>
      </w:r>
      <w:r w:rsidRPr="00450C9C">
        <w:rPr>
          <w:rFonts w:ascii="Times New Roman" w:hAnsi="Times New Roman" w:cs="Times New Roman"/>
          <w:sz w:val="24"/>
          <w:szCs w:val="24"/>
        </w:rPr>
        <w:t xml:space="preserve">in </w:t>
      </w:r>
      <w:r w:rsidR="00E8678A" w:rsidRPr="00450C9C">
        <w:rPr>
          <w:rFonts w:ascii="Times New Roman" w:hAnsi="Times New Roman" w:cs="Times New Roman"/>
          <w:sz w:val="24"/>
          <w:szCs w:val="24"/>
        </w:rPr>
        <w:t xml:space="preserve">Bursa </w:t>
      </w:r>
      <w:r w:rsidRPr="00450C9C">
        <w:rPr>
          <w:rFonts w:ascii="Times New Roman" w:hAnsi="Times New Roman" w:cs="Times New Roman"/>
          <w:sz w:val="24"/>
          <w:szCs w:val="24"/>
        </w:rPr>
        <w:t>Malaysia.</w:t>
      </w:r>
      <w:r w:rsidR="00415B46" w:rsidRPr="00450C9C">
        <w:rPr>
          <w:rFonts w:ascii="Times New Roman" w:hAnsi="Times New Roman" w:cs="Times New Roman"/>
          <w:sz w:val="24"/>
          <w:szCs w:val="24"/>
        </w:rPr>
        <w:t xml:space="preserve"> </w:t>
      </w:r>
      <w:r w:rsidR="00E943A9" w:rsidRPr="00450C9C">
        <w:rPr>
          <w:rFonts w:ascii="Times New Roman" w:hAnsi="Times New Roman" w:cs="Times New Roman"/>
          <w:sz w:val="24"/>
          <w:szCs w:val="24"/>
        </w:rPr>
        <w:t>The correlation method is used to estimate how strongly the variables are related or associated with each other</w:t>
      </w:r>
      <w:r w:rsidR="000A79C5" w:rsidRPr="00450C9C">
        <w:rPr>
          <w:rFonts w:ascii="Times New Roman" w:hAnsi="Times New Roman" w:cs="Times New Roman"/>
          <w:sz w:val="24"/>
          <w:szCs w:val="24"/>
        </w:rPr>
        <w:t xml:space="preserve"> to detect the multicollinearity problem among independent variables</w:t>
      </w:r>
      <w:r w:rsidR="00E943A9" w:rsidRPr="00450C9C">
        <w:rPr>
          <w:rFonts w:ascii="Times New Roman" w:hAnsi="Times New Roman" w:cs="Times New Roman"/>
          <w:sz w:val="24"/>
          <w:szCs w:val="24"/>
        </w:rPr>
        <w:t xml:space="preserve">. The higher positive coefficient indicates the situation where the positive correlation between the variables is stronger and the higher negative coefficient indicates that the negative correlation between the variables is stronger. </w:t>
      </w:r>
      <w:r w:rsidR="00E9533D" w:rsidRPr="00450C9C">
        <w:rPr>
          <w:rFonts w:ascii="Times New Roman" w:hAnsi="Times New Roman" w:cs="Times New Roman"/>
          <w:sz w:val="24"/>
          <w:szCs w:val="24"/>
        </w:rPr>
        <w:t xml:space="preserve">The benchmark for multicollinearity is 0.8, according to Gujarati (2003). </w:t>
      </w:r>
      <w:r w:rsidR="00E74496" w:rsidRPr="00450C9C">
        <w:rPr>
          <w:rFonts w:ascii="Times New Roman" w:hAnsi="Times New Roman" w:cs="Times New Roman"/>
          <w:sz w:val="24"/>
          <w:szCs w:val="24"/>
        </w:rPr>
        <w:t>Based on the correlation test, the return on asset and human capital efficiency has correlation coefficient of -0.11</w:t>
      </w:r>
      <w:r w:rsidR="000929E2" w:rsidRPr="00450C9C">
        <w:rPr>
          <w:rFonts w:ascii="Times New Roman" w:hAnsi="Times New Roman" w:cs="Times New Roman"/>
          <w:sz w:val="24"/>
          <w:szCs w:val="24"/>
        </w:rPr>
        <w:t xml:space="preserve"> which is significant</w:t>
      </w:r>
      <w:r w:rsidR="00E74496" w:rsidRPr="00450C9C">
        <w:rPr>
          <w:rFonts w:ascii="Times New Roman" w:hAnsi="Times New Roman" w:cs="Times New Roman"/>
          <w:sz w:val="24"/>
          <w:szCs w:val="24"/>
        </w:rPr>
        <w:t xml:space="preserve">. </w:t>
      </w:r>
      <w:r w:rsidR="00167444" w:rsidRPr="00450C9C">
        <w:rPr>
          <w:rFonts w:ascii="Times New Roman" w:hAnsi="Times New Roman" w:cs="Times New Roman"/>
          <w:sz w:val="24"/>
          <w:szCs w:val="24"/>
        </w:rPr>
        <w:t xml:space="preserve">It </w:t>
      </w:r>
      <w:r w:rsidR="00E74496" w:rsidRPr="00450C9C">
        <w:rPr>
          <w:rFonts w:ascii="Times New Roman" w:hAnsi="Times New Roman" w:cs="Times New Roman"/>
          <w:sz w:val="24"/>
          <w:szCs w:val="24"/>
        </w:rPr>
        <w:t>means these variables have poor negative relationship. On the other hand, the return on asset and structural capital efficiency has correlation coefficient of 0.19</w:t>
      </w:r>
      <w:r w:rsidR="00185644" w:rsidRPr="00450C9C">
        <w:rPr>
          <w:rFonts w:ascii="Times New Roman" w:hAnsi="Times New Roman" w:cs="Times New Roman"/>
          <w:sz w:val="24"/>
          <w:szCs w:val="24"/>
        </w:rPr>
        <w:t xml:space="preserve"> that is significant</w:t>
      </w:r>
      <w:r w:rsidR="00E74496" w:rsidRPr="00450C9C">
        <w:rPr>
          <w:rFonts w:ascii="Times New Roman" w:hAnsi="Times New Roman" w:cs="Times New Roman"/>
          <w:sz w:val="24"/>
          <w:szCs w:val="24"/>
        </w:rPr>
        <w:t xml:space="preserve">. </w:t>
      </w:r>
      <w:r w:rsidR="00185644" w:rsidRPr="00450C9C">
        <w:rPr>
          <w:rFonts w:ascii="Times New Roman" w:hAnsi="Times New Roman" w:cs="Times New Roman"/>
          <w:sz w:val="24"/>
          <w:szCs w:val="24"/>
        </w:rPr>
        <w:t xml:space="preserve">It </w:t>
      </w:r>
      <w:r w:rsidR="00E74496" w:rsidRPr="00450C9C">
        <w:rPr>
          <w:rFonts w:ascii="Times New Roman" w:hAnsi="Times New Roman" w:cs="Times New Roman"/>
          <w:sz w:val="24"/>
          <w:szCs w:val="24"/>
        </w:rPr>
        <w:t>shows these two variables have weak positive relationship. As for the variables of return on asset and capital employed efficiency, the correlation coefficient of 0.07</w:t>
      </w:r>
      <w:r w:rsidR="00A31BBF" w:rsidRPr="00450C9C">
        <w:rPr>
          <w:rFonts w:ascii="Times New Roman" w:hAnsi="Times New Roman" w:cs="Times New Roman"/>
          <w:sz w:val="24"/>
          <w:szCs w:val="24"/>
        </w:rPr>
        <w:t xml:space="preserve"> </w:t>
      </w:r>
      <w:r w:rsidR="00E74496" w:rsidRPr="00450C9C">
        <w:rPr>
          <w:rFonts w:ascii="Times New Roman" w:hAnsi="Times New Roman" w:cs="Times New Roman"/>
          <w:sz w:val="24"/>
          <w:szCs w:val="24"/>
        </w:rPr>
        <w:t xml:space="preserve">indicates that they have poor positive </w:t>
      </w:r>
      <w:proofErr w:type="gramStart"/>
      <w:r w:rsidR="00E74496" w:rsidRPr="00450C9C">
        <w:rPr>
          <w:rFonts w:ascii="Times New Roman" w:hAnsi="Times New Roman" w:cs="Times New Roman"/>
          <w:sz w:val="24"/>
          <w:szCs w:val="24"/>
        </w:rPr>
        <w:t>relationship</w:t>
      </w:r>
      <w:proofErr w:type="gramEnd"/>
      <w:r w:rsidR="00D2584C" w:rsidRPr="00450C9C">
        <w:rPr>
          <w:rFonts w:ascii="Times New Roman" w:hAnsi="Times New Roman" w:cs="Times New Roman"/>
          <w:sz w:val="24"/>
          <w:szCs w:val="24"/>
        </w:rPr>
        <w:t xml:space="preserve"> but it is not significant</w:t>
      </w:r>
      <w:r w:rsidR="00E74496" w:rsidRPr="00450C9C">
        <w:rPr>
          <w:rFonts w:ascii="Times New Roman" w:hAnsi="Times New Roman" w:cs="Times New Roman"/>
          <w:sz w:val="24"/>
          <w:szCs w:val="24"/>
        </w:rPr>
        <w:t xml:space="preserve">. The rest of the correlation coefficients </w:t>
      </w:r>
      <w:r w:rsidR="00156AFB" w:rsidRPr="00450C9C">
        <w:rPr>
          <w:rFonts w:ascii="Times New Roman" w:hAnsi="Times New Roman" w:cs="Times New Roman"/>
          <w:sz w:val="24"/>
          <w:szCs w:val="24"/>
        </w:rPr>
        <w:t xml:space="preserve">indicates the </w:t>
      </w:r>
      <w:r w:rsidR="00E74496" w:rsidRPr="00450C9C">
        <w:rPr>
          <w:rFonts w:ascii="Times New Roman" w:hAnsi="Times New Roman" w:cs="Times New Roman"/>
          <w:sz w:val="24"/>
          <w:szCs w:val="24"/>
        </w:rPr>
        <w:t>relationship among other independent variables. The human capital efficiency and structural capital efficiency has moderately neg</w:t>
      </w:r>
      <w:r w:rsidR="00965742" w:rsidRPr="00450C9C">
        <w:rPr>
          <w:rFonts w:ascii="Times New Roman" w:hAnsi="Times New Roman" w:cs="Times New Roman"/>
          <w:sz w:val="24"/>
          <w:szCs w:val="24"/>
        </w:rPr>
        <w:t>ative correlation of</w:t>
      </w:r>
      <w:r w:rsidR="00E74496" w:rsidRPr="00450C9C">
        <w:rPr>
          <w:rFonts w:ascii="Times New Roman" w:hAnsi="Times New Roman" w:cs="Times New Roman"/>
          <w:sz w:val="24"/>
          <w:szCs w:val="24"/>
        </w:rPr>
        <w:t xml:space="preserve"> -0.65</w:t>
      </w:r>
      <w:r w:rsidR="00965742" w:rsidRPr="00450C9C">
        <w:rPr>
          <w:rFonts w:ascii="Times New Roman" w:hAnsi="Times New Roman" w:cs="Times New Roman"/>
          <w:sz w:val="24"/>
          <w:szCs w:val="24"/>
        </w:rPr>
        <w:t xml:space="preserve"> which is significant</w:t>
      </w:r>
      <w:r w:rsidR="00E74496" w:rsidRPr="00450C9C">
        <w:rPr>
          <w:rFonts w:ascii="Times New Roman" w:hAnsi="Times New Roman" w:cs="Times New Roman"/>
          <w:sz w:val="24"/>
          <w:szCs w:val="24"/>
        </w:rPr>
        <w:t xml:space="preserve">. </w:t>
      </w:r>
      <w:r w:rsidR="00A26428" w:rsidRPr="00450C9C">
        <w:rPr>
          <w:rFonts w:ascii="Times New Roman" w:hAnsi="Times New Roman" w:cs="Times New Roman"/>
          <w:sz w:val="24"/>
          <w:szCs w:val="24"/>
        </w:rPr>
        <w:t>On the other hand, t</w:t>
      </w:r>
      <w:r w:rsidR="00E74496" w:rsidRPr="00450C9C">
        <w:rPr>
          <w:rFonts w:ascii="Times New Roman" w:hAnsi="Times New Roman" w:cs="Times New Roman"/>
          <w:sz w:val="24"/>
          <w:szCs w:val="24"/>
        </w:rPr>
        <w:t xml:space="preserve">here is a poor positive </w:t>
      </w:r>
      <w:r w:rsidR="00A26428" w:rsidRPr="00450C9C">
        <w:rPr>
          <w:rFonts w:ascii="Times New Roman" w:hAnsi="Times New Roman" w:cs="Times New Roman"/>
          <w:sz w:val="24"/>
          <w:szCs w:val="24"/>
        </w:rPr>
        <w:t xml:space="preserve">significant </w:t>
      </w:r>
      <w:r w:rsidR="00E74496" w:rsidRPr="00450C9C">
        <w:rPr>
          <w:rFonts w:ascii="Times New Roman" w:hAnsi="Times New Roman" w:cs="Times New Roman"/>
          <w:sz w:val="24"/>
          <w:szCs w:val="24"/>
        </w:rPr>
        <w:t xml:space="preserve">correlation between human capital efficiency and capital employed efficiency (0.09). There is also a poor positive </w:t>
      </w:r>
      <w:r w:rsidR="00707E30" w:rsidRPr="00450C9C">
        <w:rPr>
          <w:rFonts w:ascii="Times New Roman" w:hAnsi="Times New Roman" w:cs="Times New Roman"/>
          <w:sz w:val="24"/>
          <w:szCs w:val="24"/>
        </w:rPr>
        <w:t xml:space="preserve">significant </w:t>
      </w:r>
      <w:r w:rsidR="00E74496" w:rsidRPr="00450C9C">
        <w:rPr>
          <w:rFonts w:ascii="Times New Roman" w:hAnsi="Times New Roman" w:cs="Times New Roman"/>
          <w:sz w:val="24"/>
          <w:szCs w:val="24"/>
        </w:rPr>
        <w:t>correlation among structural capital efficiency and capital employed efficiency (0.05)</w:t>
      </w:r>
      <w:r w:rsidR="00707E30" w:rsidRPr="00450C9C">
        <w:rPr>
          <w:rFonts w:ascii="Times New Roman" w:hAnsi="Times New Roman" w:cs="Times New Roman"/>
          <w:sz w:val="24"/>
          <w:szCs w:val="24"/>
        </w:rPr>
        <w:t xml:space="preserve"> but it is not significant</w:t>
      </w:r>
      <w:r w:rsidR="00E74496" w:rsidRPr="00450C9C">
        <w:rPr>
          <w:rFonts w:ascii="Times New Roman" w:hAnsi="Times New Roman" w:cs="Times New Roman"/>
          <w:sz w:val="24"/>
          <w:szCs w:val="24"/>
        </w:rPr>
        <w:t>.</w:t>
      </w:r>
      <w:r w:rsidR="00620071" w:rsidRPr="00450C9C">
        <w:rPr>
          <w:rFonts w:ascii="Times New Roman" w:hAnsi="Times New Roman" w:cs="Times New Roman"/>
          <w:sz w:val="24"/>
          <w:szCs w:val="24"/>
        </w:rPr>
        <w:t xml:space="preserve"> </w:t>
      </w:r>
      <w:r w:rsidR="003A79EA" w:rsidRPr="00450C9C">
        <w:rPr>
          <w:rFonts w:ascii="Times New Roman" w:hAnsi="Times New Roman" w:cs="Times New Roman"/>
          <w:sz w:val="24"/>
          <w:szCs w:val="24"/>
        </w:rPr>
        <w:t xml:space="preserve">Although the correlations are significant between independent variables, it is far below the Gujarati’s (2003) benchmark of 0.8. In addition, one of the characteristics of panel data is that it will </w:t>
      </w:r>
      <w:r w:rsidR="0072785C" w:rsidRPr="00450C9C">
        <w:rPr>
          <w:rFonts w:ascii="Times New Roman" w:hAnsi="Times New Roman" w:cs="Times New Roman"/>
          <w:sz w:val="24"/>
          <w:szCs w:val="24"/>
        </w:rPr>
        <w:t xml:space="preserve">avoid </w:t>
      </w:r>
      <w:r w:rsidR="003A79EA" w:rsidRPr="00450C9C">
        <w:rPr>
          <w:rFonts w:ascii="Times New Roman" w:hAnsi="Times New Roman" w:cs="Times New Roman"/>
          <w:sz w:val="24"/>
          <w:szCs w:val="24"/>
        </w:rPr>
        <w:t>the problem of multicollinearity</w:t>
      </w:r>
      <w:r w:rsidR="00A64926" w:rsidRPr="00450C9C">
        <w:rPr>
          <w:rFonts w:ascii="Times New Roman" w:hAnsi="Times New Roman" w:cs="Times New Roman"/>
          <w:sz w:val="24"/>
          <w:szCs w:val="24"/>
        </w:rPr>
        <w:t xml:space="preserve"> (Hsiao, 200</w:t>
      </w:r>
      <w:r w:rsidR="00945566" w:rsidRPr="00450C9C">
        <w:rPr>
          <w:rFonts w:ascii="Times New Roman" w:hAnsi="Times New Roman" w:cs="Times New Roman"/>
          <w:sz w:val="24"/>
          <w:szCs w:val="24"/>
        </w:rPr>
        <w:t>7</w:t>
      </w:r>
      <w:r w:rsidR="00A64926" w:rsidRPr="00450C9C">
        <w:rPr>
          <w:rFonts w:ascii="Times New Roman" w:hAnsi="Times New Roman" w:cs="Times New Roman"/>
          <w:sz w:val="24"/>
          <w:szCs w:val="24"/>
        </w:rPr>
        <w:t>)</w:t>
      </w:r>
      <w:r w:rsidR="003A79EA" w:rsidRPr="00450C9C">
        <w:rPr>
          <w:rFonts w:ascii="Times New Roman" w:hAnsi="Times New Roman" w:cs="Times New Roman"/>
          <w:sz w:val="24"/>
          <w:szCs w:val="24"/>
        </w:rPr>
        <w:t xml:space="preserve">. </w:t>
      </w:r>
    </w:p>
    <w:p w14:paraId="3C459BA2" w14:textId="77777777" w:rsidR="00415B46" w:rsidRPr="00450C9C" w:rsidRDefault="00415B46" w:rsidP="00852E5F">
      <w:pPr>
        <w:spacing w:after="0" w:line="240" w:lineRule="auto"/>
        <w:jc w:val="both"/>
        <w:rPr>
          <w:rFonts w:ascii="Times New Roman" w:hAnsi="Times New Roman" w:cs="Times New Roman"/>
          <w:sz w:val="24"/>
          <w:szCs w:val="24"/>
        </w:rPr>
      </w:pPr>
    </w:p>
    <w:p w14:paraId="55707070" w14:textId="77777777" w:rsidR="00E35E9B" w:rsidRPr="00450C9C" w:rsidRDefault="008323BF" w:rsidP="008323BF">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 xml:space="preserve">The usage of OLS </w:t>
      </w:r>
      <w:r w:rsidR="00672538" w:rsidRPr="00450C9C">
        <w:rPr>
          <w:rFonts w:ascii="Times New Roman" w:hAnsi="Times New Roman" w:cs="Times New Roman"/>
          <w:sz w:val="24"/>
          <w:szCs w:val="24"/>
        </w:rPr>
        <w:t xml:space="preserve">pooled </w:t>
      </w:r>
      <w:r w:rsidRPr="00450C9C">
        <w:rPr>
          <w:rFonts w:ascii="Times New Roman" w:hAnsi="Times New Roman" w:cs="Times New Roman"/>
          <w:sz w:val="24"/>
          <w:szCs w:val="24"/>
        </w:rPr>
        <w:t>model in this study is to examine whether indepe</w:t>
      </w:r>
      <w:r w:rsidR="008648D7" w:rsidRPr="00450C9C">
        <w:rPr>
          <w:rFonts w:ascii="Times New Roman" w:hAnsi="Times New Roman" w:cs="Times New Roman"/>
          <w:sz w:val="24"/>
          <w:szCs w:val="24"/>
        </w:rPr>
        <w:t>ndent variables have any impact</w:t>
      </w:r>
      <w:r w:rsidRPr="00450C9C">
        <w:rPr>
          <w:rFonts w:ascii="Times New Roman" w:hAnsi="Times New Roman" w:cs="Times New Roman"/>
          <w:sz w:val="24"/>
          <w:szCs w:val="24"/>
        </w:rPr>
        <w:t xml:space="preserve"> on dependent variable</w:t>
      </w:r>
      <w:r w:rsidR="00672538" w:rsidRPr="00450C9C">
        <w:rPr>
          <w:rFonts w:ascii="Times New Roman" w:hAnsi="Times New Roman" w:cs="Times New Roman"/>
          <w:sz w:val="24"/>
          <w:szCs w:val="24"/>
        </w:rPr>
        <w:t xml:space="preserve"> for </w:t>
      </w:r>
      <w:r w:rsidR="00845288" w:rsidRPr="00450C9C">
        <w:rPr>
          <w:rFonts w:ascii="Times New Roman" w:hAnsi="Times New Roman" w:cs="Times New Roman"/>
          <w:sz w:val="24"/>
          <w:szCs w:val="24"/>
        </w:rPr>
        <w:t xml:space="preserve">the purpose of </w:t>
      </w:r>
      <w:r w:rsidR="00672538" w:rsidRPr="00450C9C">
        <w:rPr>
          <w:rFonts w:ascii="Times New Roman" w:hAnsi="Times New Roman" w:cs="Times New Roman"/>
          <w:sz w:val="24"/>
          <w:szCs w:val="24"/>
        </w:rPr>
        <w:t>comparison with fixed effect model</w:t>
      </w:r>
      <w:r w:rsidR="001F6B04" w:rsidRPr="00450C9C">
        <w:rPr>
          <w:rFonts w:ascii="Times New Roman" w:hAnsi="Times New Roman" w:cs="Times New Roman"/>
          <w:sz w:val="24"/>
          <w:szCs w:val="24"/>
        </w:rPr>
        <w:t xml:space="preserve"> results</w:t>
      </w:r>
      <w:r w:rsidRPr="00450C9C">
        <w:rPr>
          <w:rFonts w:ascii="Times New Roman" w:hAnsi="Times New Roman" w:cs="Times New Roman"/>
          <w:sz w:val="24"/>
          <w:szCs w:val="24"/>
        </w:rPr>
        <w:t xml:space="preserve">. As far as this study is concern, this test is to verify whether human capital efficiency, structural capital efficiency and capital </w:t>
      </w:r>
      <w:r w:rsidRPr="00450C9C">
        <w:rPr>
          <w:rFonts w:ascii="Times New Roman" w:hAnsi="Times New Roman" w:cs="Times New Roman"/>
          <w:sz w:val="24"/>
          <w:szCs w:val="24"/>
        </w:rPr>
        <w:lastRenderedPageBreak/>
        <w:t xml:space="preserve">employed efficiency affect </w:t>
      </w:r>
      <w:r w:rsidR="008648D7" w:rsidRPr="00450C9C">
        <w:rPr>
          <w:rFonts w:ascii="Times New Roman" w:hAnsi="Times New Roman" w:cs="Times New Roman"/>
          <w:sz w:val="24"/>
          <w:szCs w:val="24"/>
        </w:rPr>
        <w:t>firm performance (ROA)</w:t>
      </w:r>
      <w:r w:rsidRPr="00450C9C">
        <w:rPr>
          <w:rFonts w:ascii="Times New Roman" w:hAnsi="Times New Roman" w:cs="Times New Roman"/>
          <w:sz w:val="24"/>
          <w:szCs w:val="24"/>
        </w:rPr>
        <w:t xml:space="preserve">. This would consider being the basic approach used in estimating the panel data. The results for the OLS </w:t>
      </w:r>
      <w:r w:rsidR="00564380" w:rsidRPr="00450C9C">
        <w:rPr>
          <w:rFonts w:ascii="Times New Roman" w:hAnsi="Times New Roman" w:cs="Times New Roman"/>
          <w:sz w:val="24"/>
          <w:szCs w:val="24"/>
        </w:rPr>
        <w:t>pooled m</w:t>
      </w:r>
      <w:r w:rsidRPr="00450C9C">
        <w:rPr>
          <w:rFonts w:ascii="Times New Roman" w:hAnsi="Times New Roman" w:cs="Times New Roman"/>
          <w:sz w:val="24"/>
          <w:szCs w:val="24"/>
        </w:rPr>
        <w:t>odel are shown in Table 1.</w:t>
      </w:r>
    </w:p>
    <w:p w14:paraId="559669AE" w14:textId="77777777" w:rsidR="00785A8A" w:rsidRPr="00D727B6" w:rsidRDefault="00785A8A" w:rsidP="00852E5F">
      <w:pPr>
        <w:spacing w:after="0" w:line="240" w:lineRule="auto"/>
        <w:jc w:val="both"/>
        <w:rPr>
          <w:rFonts w:ascii="Times New Roman" w:hAnsi="Times New Roman" w:cs="Times New Roman"/>
        </w:rPr>
      </w:pPr>
    </w:p>
    <w:p w14:paraId="06610EC2" w14:textId="77777777" w:rsidR="00466B1E" w:rsidRPr="007934E4" w:rsidRDefault="00E35E9B" w:rsidP="002F7DA2">
      <w:pPr>
        <w:spacing w:after="0" w:line="240" w:lineRule="auto"/>
        <w:jc w:val="center"/>
        <w:rPr>
          <w:rFonts w:ascii="Times New Roman" w:hAnsi="Times New Roman" w:cs="Times New Roman"/>
          <w:b/>
          <w:sz w:val="20"/>
          <w:szCs w:val="20"/>
        </w:rPr>
      </w:pPr>
      <w:r w:rsidRPr="007934E4">
        <w:rPr>
          <w:rFonts w:ascii="Times New Roman" w:hAnsi="Times New Roman" w:cs="Times New Roman"/>
          <w:b/>
          <w:sz w:val="20"/>
          <w:szCs w:val="20"/>
        </w:rPr>
        <w:t>Table 1: OLS Model results for selected companies listed in Bursa Malaysia</w:t>
      </w:r>
    </w:p>
    <w:p w14:paraId="547FD415" w14:textId="77777777" w:rsidR="00E35E9B" w:rsidRPr="00D727B6" w:rsidRDefault="00E35E9B" w:rsidP="00852E5F">
      <w:pPr>
        <w:spacing w:after="0" w:line="240"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1870"/>
        <w:gridCol w:w="1870"/>
        <w:gridCol w:w="1870"/>
        <w:gridCol w:w="1870"/>
        <w:gridCol w:w="1870"/>
      </w:tblGrid>
      <w:tr w:rsidR="00466B1E" w:rsidRPr="004A511E" w14:paraId="0946F2DC" w14:textId="77777777" w:rsidTr="002F7DA2">
        <w:trPr>
          <w:jc w:val="center"/>
        </w:trPr>
        <w:tc>
          <w:tcPr>
            <w:tcW w:w="1870" w:type="dxa"/>
          </w:tcPr>
          <w:p w14:paraId="46F81EE4" w14:textId="77777777" w:rsidR="00466B1E" w:rsidRPr="004A511E" w:rsidRDefault="00466B1E" w:rsidP="00852E5F">
            <w:pPr>
              <w:jc w:val="both"/>
              <w:rPr>
                <w:rFonts w:ascii="Times New Roman" w:hAnsi="Times New Roman" w:cs="Times New Roman"/>
                <w:sz w:val="20"/>
                <w:szCs w:val="20"/>
              </w:rPr>
            </w:pPr>
            <w:r w:rsidRPr="004A511E">
              <w:rPr>
                <w:rFonts w:ascii="Times New Roman" w:hAnsi="Times New Roman" w:cs="Times New Roman"/>
                <w:sz w:val="20"/>
                <w:szCs w:val="20"/>
              </w:rPr>
              <w:t>Variable</w:t>
            </w:r>
          </w:p>
        </w:tc>
        <w:tc>
          <w:tcPr>
            <w:tcW w:w="1870" w:type="dxa"/>
          </w:tcPr>
          <w:p w14:paraId="37C5F4EF" w14:textId="77777777" w:rsidR="00466B1E" w:rsidRPr="004A511E" w:rsidRDefault="00466B1E" w:rsidP="00852E5F">
            <w:pPr>
              <w:jc w:val="both"/>
              <w:rPr>
                <w:rFonts w:ascii="Times New Roman" w:hAnsi="Times New Roman" w:cs="Times New Roman"/>
                <w:sz w:val="20"/>
                <w:szCs w:val="20"/>
              </w:rPr>
            </w:pPr>
            <w:r w:rsidRPr="004A511E">
              <w:rPr>
                <w:rFonts w:ascii="Times New Roman" w:hAnsi="Times New Roman" w:cs="Times New Roman"/>
                <w:sz w:val="20"/>
                <w:szCs w:val="20"/>
              </w:rPr>
              <w:t>Coefficient</w:t>
            </w:r>
          </w:p>
        </w:tc>
        <w:tc>
          <w:tcPr>
            <w:tcW w:w="1870" w:type="dxa"/>
          </w:tcPr>
          <w:p w14:paraId="40524213" w14:textId="77777777" w:rsidR="00466B1E" w:rsidRPr="004A511E" w:rsidRDefault="00466B1E" w:rsidP="00466B1E">
            <w:pPr>
              <w:jc w:val="both"/>
              <w:rPr>
                <w:rFonts w:ascii="Times New Roman" w:hAnsi="Times New Roman" w:cs="Times New Roman"/>
                <w:sz w:val="20"/>
                <w:szCs w:val="20"/>
              </w:rPr>
            </w:pPr>
            <w:r w:rsidRPr="004A511E">
              <w:rPr>
                <w:rFonts w:ascii="Times New Roman" w:hAnsi="Times New Roman" w:cs="Times New Roman"/>
                <w:sz w:val="20"/>
                <w:szCs w:val="20"/>
              </w:rPr>
              <w:t>Std. Error</w:t>
            </w:r>
          </w:p>
        </w:tc>
        <w:tc>
          <w:tcPr>
            <w:tcW w:w="1870" w:type="dxa"/>
          </w:tcPr>
          <w:p w14:paraId="2EBDB728" w14:textId="77777777" w:rsidR="00466B1E" w:rsidRPr="004A511E" w:rsidRDefault="00466B1E" w:rsidP="00A741CD">
            <w:pPr>
              <w:jc w:val="both"/>
              <w:rPr>
                <w:rFonts w:ascii="Times New Roman" w:hAnsi="Times New Roman" w:cs="Times New Roman"/>
                <w:sz w:val="20"/>
                <w:szCs w:val="20"/>
              </w:rPr>
            </w:pPr>
            <w:r w:rsidRPr="004A511E">
              <w:rPr>
                <w:rFonts w:ascii="Times New Roman" w:hAnsi="Times New Roman" w:cs="Times New Roman"/>
                <w:sz w:val="20"/>
                <w:szCs w:val="20"/>
              </w:rPr>
              <w:t>t-Statisti</w:t>
            </w:r>
            <w:r w:rsidR="00A741CD" w:rsidRPr="004A511E">
              <w:rPr>
                <w:rFonts w:ascii="Times New Roman" w:hAnsi="Times New Roman" w:cs="Times New Roman"/>
                <w:sz w:val="20"/>
                <w:szCs w:val="20"/>
              </w:rPr>
              <w:t>c</w:t>
            </w:r>
          </w:p>
        </w:tc>
        <w:tc>
          <w:tcPr>
            <w:tcW w:w="1870" w:type="dxa"/>
          </w:tcPr>
          <w:p w14:paraId="3F2854B8" w14:textId="77777777" w:rsidR="00466B1E" w:rsidRPr="004A511E" w:rsidRDefault="00A741CD" w:rsidP="00852E5F">
            <w:pPr>
              <w:jc w:val="both"/>
              <w:rPr>
                <w:rFonts w:ascii="Times New Roman" w:hAnsi="Times New Roman" w:cs="Times New Roman"/>
                <w:sz w:val="20"/>
                <w:szCs w:val="20"/>
              </w:rPr>
            </w:pPr>
            <w:r w:rsidRPr="004A511E">
              <w:rPr>
                <w:rFonts w:ascii="Times New Roman" w:hAnsi="Times New Roman" w:cs="Times New Roman"/>
                <w:sz w:val="20"/>
                <w:szCs w:val="20"/>
              </w:rPr>
              <w:t xml:space="preserve">Probability </w:t>
            </w:r>
          </w:p>
        </w:tc>
      </w:tr>
      <w:tr w:rsidR="00466B1E" w:rsidRPr="004A511E" w14:paraId="66047A3F" w14:textId="77777777" w:rsidTr="002F7DA2">
        <w:trPr>
          <w:jc w:val="center"/>
        </w:trPr>
        <w:tc>
          <w:tcPr>
            <w:tcW w:w="1870" w:type="dxa"/>
          </w:tcPr>
          <w:p w14:paraId="01DF9780" w14:textId="77777777" w:rsidR="00466B1E" w:rsidRPr="004A511E" w:rsidRDefault="005945E1" w:rsidP="00852E5F">
            <w:pPr>
              <w:jc w:val="both"/>
              <w:rPr>
                <w:rFonts w:ascii="Times New Roman" w:hAnsi="Times New Roman" w:cs="Times New Roman"/>
                <w:sz w:val="20"/>
                <w:szCs w:val="20"/>
              </w:rPr>
            </w:pPr>
            <w:r w:rsidRPr="004A511E">
              <w:rPr>
                <w:rFonts w:ascii="Times New Roman" w:hAnsi="Times New Roman" w:cs="Times New Roman"/>
                <w:sz w:val="20"/>
                <w:szCs w:val="20"/>
              </w:rPr>
              <w:t>C</w:t>
            </w:r>
          </w:p>
        </w:tc>
        <w:tc>
          <w:tcPr>
            <w:tcW w:w="1870" w:type="dxa"/>
          </w:tcPr>
          <w:p w14:paraId="79C3B81A" w14:textId="77777777" w:rsidR="00466B1E" w:rsidRPr="004A511E" w:rsidRDefault="005945E1" w:rsidP="00852E5F">
            <w:pPr>
              <w:jc w:val="both"/>
              <w:rPr>
                <w:rFonts w:ascii="Times New Roman" w:hAnsi="Times New Roman" w:cs="Times New Roman"/>
                <w:sz w:val="20"/>
                <w:szCs w:val="20"/>
              </w:rPr>
            </w:pPr>
            <w:r w:rsidRPr="004A511E">
              <w:rPr>
                <w:rFonts w:ascii="Times New Roman" w:hAnsi="Times New Roman" w:cs="Times New Roman"/>
                <w:sz w:val="20"/>
                <w:szCs w:val="20"/>
              </w:rPr>
              <w:t>10.83521</w:t>
            </w:r>
          </w:p>
        </w:tc>
        <w:tc>
          <w:tcPr>
            <w:tcW w:w="1870" w:type="dxa"/>
          </w:tcPr>
          <w:p w14:paraId="647ABCE6" w14:textId="77777777" w:rsidR="00466B1E" w:rsidRPr="004A511E" w:rsidRDefault="005945E1" w:rsidP="00852E5F">
            <w:pPr>
              <w:jc w:val="both"/>
              <w:rPr>
                <w:rFonts w:ascii="Times New Roman" w:hAnsi="Times New Roman" w:cs="Times New Roman"/>
                <w:sz w:val="20"/>
                <w:szCs w:val="20"/>
              </w:rPr>
            </w:pPr>
            <w:r w:rsidRPr="004A511E">
              <w:rPr>
                <w:rFonts w:ascii="Times New Roman" w:hAnsi="Times New Roman" w:cs="Times New Roman"/>
                <w:sz w:val="20"/>
                <w:szCs w:val="20"/>
              </w:rPr>
              <w:t>0.986335</w:t>
            </w:r>
          </w:p>
        </w:tc>
        <w:tc>
          <w:tcPr>
            <w:tcW w:w="1870" w:type="dxa"/>
          </w:tcPr>
          <w:p w14:paraId="53ADB346" w14:textId="77777777" w:rsidR="00466B1E" w:rsidRPr="004A511E" w:rsidRDefault="005945E1" w:rsidP="00852E5F">
            <w:pPr>
              <w:jc w:val="both"/>
              <w:rPr>
                <w:rFonts w:ascii="Times New Roman" w:hAnsi="Times New Roman" w:cs="Times New Roman"/>
                <w:sz w:val="20"/>
                <w:szCs w:val="20"/>
              </w:rPr>
            </w:pPr>
            <w:r w:rsidRPr="004A511E">
              <w:rPr>
                <w:rFonts w:ascii="Times New Roman" w:hAnsi="Times New Roman" w:cs="Times New Roman"/>
                <w:sz w:val="20"/>
                <w:szCs w:val="20"/>
              </w:rPr>
              <w:t>10.98532</w:t>
            </w:r>
          </w:p>
        </w:tc>
        <w:tc>
          <w:tcPr>
            <w:tcW w:w="1870" w:type="dxa"/>
          </w:tcPr>
          <w:p w14:paraId="49C3579A" w14:textId="77777777" w:rsidR="00466B1E" w:rsidRPr="004A511E" w:rsidRDefault="005945E1" w:rsidP="00852E5F">
            <w:pPr>
              <w:jc w:val="both"/>
              <w:rPr>
                <w:rFonts w:ascii="Times New Roman" w:hAnsi="Times New Roman" w:cs="Times New Roman"/>
                <w:sz w:val="20"/>
                <w:szCs w:val="20"/>
              </w:rPr>
            </w:pPr>
            <w:r w:rsidRPr="004A511E">
              <w:rPr>
                <w:rFonts w:ascii="Times New Roman" w:hAnsi="Times New Roman" w:cs="Times New Roman"/>
                <w:sz w:val="20"/>
                <w:szCs w:val="20"/>
              </w:rPr>
              <w:t>0.0000</w:t>
            </w:r>
          </w:p>
        </w:tc>
      </w:tr>
      <w:tr w:rsidR="00466B1E" w:rsidRPr="004A511E" w14:paraId="481B15E9" w14:textId="77777777" w:rsidTr="002F7DA2">
        <w:trPr>
          <w:jc w:val="center"/>
        </w:trPr>
        <w:tc>
          <w:tcPr>
            <w:tcW w:w="1870" w:type="dxa"/>
          </w:tcPr>
          <w:p w14:paraId="54D2B1C8"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HCE</w:t>
            </w:r>
          </w:p>
        </w:tc>
        <w:tc>
          <w:tcPr>
            <w:tcW w:w="1870" w:type="dxa"/>
          </w:tcPr>
          <w:p w14:paraId="31FB18E7"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0.000336</w:t>
            </w:r>
          </w:p>
        </w:tc>
        <w:tc>
          <w:tcPr>
            <w:tcW w:w="1870" w:type="dxa"/>
          </w:tcPr>
          <w:p w14:paraId="08F72831"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0.002540</w:t>
            </w:r>
          </w:p>
        </w:tc>
        <w:tc>
          <w:tcPr>
            <w:tcW w:w="1870" w:type="dxa"/>
          </w:tcPr>
          <w:p w14:paraId="0CCDA437"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0.132481</w:t>
            </w:r>
          </w:p>
        </w:tc>
        <w:tc>
          <w:tcPr>
            <w:tcW w:w="1870" w:type="dxa"/>
          </w:tcPr>
          <w:p w14:paraId="48217F3D"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0.8947</w:t>
            </w:r>
          </w:p>
        </w:tc>
      </w:tr>
      <w:tr w:rsidR="00466B1E" w:rsidRPr="004A511E" w14:paraId="3E4A2A63" w14:textId="77777777" w:rsidTr="002F7DA2">
        <w:trPr>
          <w:jc w:val="center"/>
        </w:trPr>
        <w:tc>
          <w:tcPr>
            <w:tcW w:w="1870" w:type="dxa"/>
          </w:tcPr>
          <w:p w14:paraId="522461D0"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SCE</w:t>
            </w:r>
          </w:p>
        </w:tc>
        <w:tc>
          <w:tcPr>
            <w:tcW w:w="1870" w:type="dxa"/>
          </w:tcPr>
          <w:p w14:paraId="58C93E0E"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11225.76</w:t>
            </w:r>
            <w:r w:rsidR="008D7EA4" w:rsidRPr="004A511E">
              <w:rPr>
                <w:rFonts w:ascii="Times New Roman" w:hAnsi="Times New Roman" w:cs="Times New Roman"/>
                <w:sz w:val="20"/>
                <w:szCs w:val="20"/>
              </w:rPr>
              <w:t>***</w:t>
            </w:r>
          </w:p>
        </w:tc>
        <w:tc>
          <w:tcPr>
            <w:tcW w:w="1870" w:type="dxa"/>
          </w:tcPr>
          <w:p w14:paraId="3B5E8297"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4042.018</w:t>
            </w:r>
          </w:p>
        </w:tc>
        <w:tc>
          <w:tcPr>
            <w:tcW w:w="1870" w:type="dxa"/>
          </w:tcPr>
          <w:p w14:paraId="33C4BD16" w14:textId="77777777" w:rsidR="00466B1E" w:rsidRPr="004A511E" w:rsidRDefault="002E6859" w:rsidP="008D7EA4">
            <w:pPr>
              <w:jc w:val="both"/>
              <w:rPr>
                <w:rFonts w:ascii="Times New Roman" w:hAnsi="Times New Roman" w:cs="Times New Roman"/>
                <w:sz w:val="20"/>
                <w:szCs w:val="20"/>
              </w:rPr>
            </w:pPr>
            <w:r w:rsidRPr="004A511E">
              <w:rPr>
                <w:rFonts w:ascii="Times New Roman" w:hAnsi="Times New Roman" w:cs="Times New Roman"/>
                <w:sz w:val="20"/>
                <w:szCs w:val="20"/>
              </w:rPr>
              <w:t>2.777266</w:t>
            </w:r>
          </w:p>
        </w:tc>
        <w:tc>
          <w:tcPr>
            <w:tcW w:w="1870" w:type="dxa"/>
          </w:tcPr>
          <w:p w14:paraId="1D96D3DB"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0.0058</w:t>
            </w:r>
          </w:p>
        </w:tc>
      </w:tr>
      <w:tr w:rsidR="00466B1E" w:rsidRPr="004A511E" w14:paraId="7DC00198" w14:textId="77777777" w:rsidTr="002F7DA2">
        <w:trPr>
          <w:jc w:val="center"/>
        </w:trPr>
        <w:tc>
          <w:tcPr>
            <w:tcW w:w="1870" w:type="dxa"/>
          </w:tcPr>
          <w:p w14:paraId="3E48E9C9"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CEE</w:t>
            </w:r>
          </w:p>
        </w:tc>
        <w:tc>
          <w:tcPr>
            <w:tcW w:w="1870" w:type="dxa"/>
          </w:tcPr>
          <w:p w14:paraId="0E3DAB59"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0.380194</w:t>
            </w:r>
          </w:p>
        </w:tc>
        <w:tc>
          <w:tcPr>
            <w:tcW w:w="1870" w:type="dxa"/>
          </w:tcPr>
          <w:p w14:paraId="6EE33B50"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0.324123</w:t>
            </w:r>
          </w:p>
        </w:tc>
        <w:tc>
          <w:tcPr>
            <w:tcW w:w="1870" w:type="dxa"/>
          </w:tcPr>
          <w:p w14:paraId="1E675EEE"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1.172996</w:t>
            </w:r>
          </w:p>
        </w:tc>
        <w:tc>
          <w:tcPr>
            <w:tcW w:w="1870" w:type="dxa"/>
          </w:tcPr>
          <w:p w14:paraId="7EB19577" w14:textId="77777777" w:rsidR="00466B1E" w:rsidRPr="004A511E" w:rsidRDefault="002E6859" w:rsidP="00852E5F">
            <w:pPr>
              <w:jc w:val="both"/>
              <w:rPr>
                <w:rFonts w:ascii="Times New Roman" w:hAnsi="Times New Roman" w:cs="Times New Roman"/>
                <w:sz w:val="20"/>
                <w:szCs w:val="20"/>
              </w:rPr>
            </w:pPr>
            <w:r w:rsidRPr="004A511E">
              <w:rPr>
                <w:rFonts w:ascii="Times New Roman" w:hAnsi="Times New Roman" w:cs="Times New Roman"/>
                <w:sz w:val="20"/>
                <w:szCs w:val="20"/>
              </w:rPr>
              <w:t>0.2416</w:t>
            </w:r>
          </w:p>
        </w:tc>
      </w:tr>
      <w:tr w:rsidR="00F13404" w:rsidRPr="004A511E" w14:paraId="164FEA88" w14:textId="77777777" w:rsidTr="002F7DA2">
        <w:trPr>
          <w:jc w:val="center"/>
        </w:trPr>
        <w:tc>
          <w:tcPr>
            <w:tcW w:w="1870" w:type="dxa"/>
          </w:tcPr>
          <w:p w14:paraId="4A0A1EBA" w14:textId="77777777" w:rsidR="00F13404" w:rsidRPr="004A511E" w:rsidRDefault="00F13404" w:rsidP="00852E5F">
            <w:pPr>
              <w:jc w:val="both"/>
              <w:rPr>
                <w:rFonts w:ascii="Times New Roman" w:hAnsi="Times New Roman" w:cs="Times New Roman"/>
                <w:sz w:val="20"/>
                <w:szCs w:val="20"/>
              </w:rPr>
            </w:pPr>
            <w:r w:rsidRPr="004A511E">
              <w:rPr>
                <w:rFonts w:ascii="Times New Roman" w:hAnsi="Times New Roman" w:cs="Times New Roman"/>
                <w:sz w:val="20"/>
                <w:szCs w:val="20"/>
              </w:rPr>
              <w:t>R-squared</w:t>
            </w:r>
          </w:p>
        </w:tc>
        <w:tc>
          <w:tcPr>
            <w:tcW w:w="1870" w:type="dxa"/>
          </w:tcPr>
          <w:p w14:paraId="01499ED0" w14:textId="77777777" w:rsidR="00F13404" w:rsidRPr="004A511E" w:rsidRDefault="00F13404" w:rsidP="00852E5F">
            <w:pPr>
              <w:jc w:val="both"/>
              <w:rPr>
                <w:rFonts w:ascii="Times New Roman" w:hAnsi="Times New Roman" w:cs="Times New Roman"/>
                <w:sz w:val="20"/>
                <w:szCs w:val="20"/>
              </w:rPr>
            </w:pPr>
            <w:r w:rsidRPr="004A511E">
              <w:rPr>
                <w:rFonts w:ascii="Times New Roman" w:hAnsi="Times New Roman" w:cs="Times New Roman"/>
                <w:sz w:val="20"/>
                <w:szCs w:val="20"/>
              </w:rPr>
              <w:t>0.040538</w:t>
            </w:r>
          </w:p>
        </w:tc>
        <w:tc>
          <w:tcPr>
            <w:tcW w:w="3740" w:type="dxa"/>
            <w:gridSpan w:val="2"/>
          </w:tcPr>
          <w:p w14:paraId="005E51DB" w14:textId="77777777" w:rsidR="00F13404" w:rsidRPr="004A511E" w:rsidRDefault="00F13404" w:rsidP="00852E5F">
            <w:pPr>
              <w:jc w:val="both"/>
              <w:rPr>
                <w:rFonts w:ascii="Times New Roman" w:hAnsi="Times New Roman" w:cs="Times New Roman"/>
                <w:sz w:val="20"/>
                <w:szCs w:val="20"/>
              </w:rPr>
            </w:pPr>
            <w:r w:rsidRPr="004A511E">
              <w:rPr>
                <w:rFonts w:ascii="Times New Roman" w:hAnsi="Times New Roman" w:cs="Times New Roman"/>
                <w:sz w:val="20"/>
                <w:szCs w:val="20"/>
              </w:rPr>
              <w:t>Adjusted R-squared</w:t>
            </w:r>
          </w:p>
        </w:tc>
        <w:tc>
          <w:tcPr>
            <w:tcW w:w="1870" w:type="dxa"/>
          </w:tcPr>
          <w:p w14:paraId="3D76EC31" w14:textId="77777777" w:rsidR="00F13404" w:rsidRPr="004A511E" w:rsidRDefault="00F13404" w:rsidP="00852E5F">
            <w:pPr>
              <w:jc w:val="both"/>
              <w:rPr>
                <w:rFonts w:ascii="Times New Roman" w:hAnsi="Times New Roman" w:cs="Times New Roman"/>
                <w:sz w:val="20"/>
                <w:szCs w:val="20"/>
              </w:rPr>
            </w:pPr>
            <w:r w:rsidRPr="004A511E">
              <w:rPr>
                <w:rFonts w:ascii="Times New Roman" w:hAnsi="Times New Roman" w:cs="Times New Roman"/>
                <w:sz w:val="20"/>
                <w:szCs w:val="20"/>
              </w:rPr>
              <w:t>0.032219</w:t>
            </w:r>
          </w:p>
        </w:tc>
      </w:tr>
      <w:tr w:rsidR="00F13404" w:rsidRPr="004A511E" w14:paraId="3111AAA4" w14:textId="77777777" w:rsidTr="002F7DA2">
        <w:trPr>
          <w:jc w:val="center"/>
        </w:trPr>
        <w:tc>
          <w:tcPr>
            <w:tcW w:w="1870" w:type="dxa"/>
          </w:tcPr>
          <w:p w14:paraId="12E51F80" w14:textId="77777777" w:rsidR="00F13404" w:rsidRPr="004A511E" w:rsidRDefault="00F13404" w:rsidP="00852E5F">
            <w:pPr>
              <w:jc w:val="both"/>
              <w:rPr>
                <w:rFonts w:ascii="Times New Roman" w:hAnsi="Times New Roman" w:cs="Times New Roman"/>
                <w:sz w:val="20"/>
                <w:szCs w:val="20"/>
              </w:rPr>
            </w:pPr>
            <w:r w:rsidRPr="004A511E">
              <w:rPr>
                <w:rFonts w:ascii="Times New Roman" w:hAnsi="Times New Roman" w:cs="Times New Roman"/>
                <w:sz w:val="20"/>
                <w:szCs w:val="20"/>
              </w:rPr>
              <w:t>F-statistic</w:t>
            </w:r>
          </w:p>
        </w:tc>
        <w:tc>
          <w:tcPr>
            <w:tcW w:w="1870" w:type="dxa"/>
          </w:tcPr>
          <w:p w14:paraId="7AF63EE6" w14:textId="77777777" w:rsidR="00F13404" w:rsidRPr="004A511E" w:rsidRDefault="00F13404" w:rsidP="00852E5F">
            <w:pPr>
              <w:jc w:val="both"/>
              <w:rPr>
                <w:rFonts w:ascii="Times New Roman" w:hAnsi="Times New Roman" w:cs="Times New Roman"/>
                <w:sz w:val="20"/>
                <w:szCs w:val="20"/>
              </w:rPr>
            </w:pPr>
            <w:r w:rsidRPr="004A511E">
              <w:rPr>
                <w:rFonts w:ascii="Times New Roman" w:hAnsi="Times New Roman" w:cs="Times New Roman"/>
                <w:sz w:val="20"/>
                <w:szCs w:val="20"/>
              </w:rPr>
              <w:t>4.872891</w:t>
            </w:r>
          </w:p>
        </w:tc>
        <w:tc>
          <w:tcPr>
            <w:tcW w:w="3740" w:type="dxa"/>
            <w:gridSpan w:val="2"/>
          </w:tcPr>
          <w:p w14:paraId="53D7EFBF" w14:textId="77777777" w:rsidR="00F13404" w:rsidRPr="004A511E" w:rsidRDefault="00F13404" w:rsidP="00852E5F">
            <w:pPr>
              <w:jc w:val="both"/>
              <w:rPr>
                <w:rFonts w:ascii="Times New Roman" w:hAnsi="Times New Roman" w:cs="Times New Roman"/>
                <w:sz w:val="20"/>
                <w:szCs w:val="20"/>
              </w:rPr>
            </w:pPr>
            <w:r w:rsidRPr="004A511E">
              <w:rPr>
                <w:rFonts w:ascii="Times New Roman" w:hAnsi="Times New Roman" w:cs="Times New Roman"/>
                <w:sz w:val="20"/>
                <w:szCs w:val="20"/>
              </w:rPr>
              <w:t>Prob</w:t>
            </w:r>
            <w:r w:rsidR="00C44CCF" w:rsidRPr="004A511E">
              <w:rPr>
                <w:rFonts w:ascii="Times New Roman" w:hAnsi="Times New Roman" w:cs="Times New Roman"/>
                <w:sz w:val="20"/>
                <w:szCs w:val="20"/>
              </w:rPr>
              <w:t xml:space="preserve"> </w:t>
            </w:r>
            <w:r w:rsidRPr="004A511E">
              <w:rPr>
                <w:rFonts w:ascii="Times New Roman" w:hAnsi="Times New Roman" w:cs="Times New Roman"/>
                <w:sz w:val="20"/>
                <w:szCs w:val="20"/>
              </w:rPr>
              <w:t>(F-statistic)</w:t>
            </w:r>
          </w:p>
        </w:tc>
        <w:tc>
          <w:tcPr>
            <w:tcW w:w="1870" w:type="dxa"/>
          </w:tcPr>
          <w:p w14:paraId="1E154556" w14:textId="77777777" w:rsidR="00F13404" w:rsidRPr="004A511E" w:rsidRDefault="00F13404" w:rsidP="00852E5F">
            <w:pPr>
              <w:jc w:val="both"/>
              <w:rPr>
                <w:rFonts w:ascii="Times New Roman" w:hAnsi="Times New Roman" w:cs="Times New Roman"/>
                <w:sz w:val="20"/>
                <w:szCs w:val="20"/>
              </w:rPr>
            </w:pPr>
            <w:r w:rsidRPr="004A511E">
              <w:rPr>
                <w:rFonts w:ascii="Times New Roman" w:hAnsi="Times New Roman" w:cs="Times New Roman"/>
                <w:sz w:val="20"/>
                <w:szCs w:val="20"/>
              </w:rPr>
              <w:t>0.002478</w:t>
            </w:r>
          </w:p>
        </w:tc>
      </w:tr>
    </w:tbl>
    <w:p w14:paraId="0DCC2A7A" w14:textId="77777777" w:rsidR="00466B1E" w:rsidRPr="0091223C" w:rsidRDefault="00B54999" w:rsidP="002F7DA2">
      <w:pPr>
        <w:spacing w:after="0" w:line="240" w:lineRule="auto"/>
        <w:ind w:firstLine="720"/>
        <w:jc w:val="both"/>
        <w:rPr>
          <w:rFonts w:ascii="Times New Roman" w:hAnsi="Times New Roman" w:cs="Times New Roman"/>
          <w:sz w:val="20"/>
          <w:szCs w:val="20"/>
        </w:rPr>
      </w:pPr>
      <w:r w:rsidRPr="0091223C">
        <w:rPr>
          <w:rFonts w:ascii="Times New Roman" w:hAnsi="Times New Roman" w:cs="Times New Roman"/>
          <w:sz w:val="20"/>
          <w:szCs w:val="20"/>
        </w:rPr>
        <w:t xml:space="preserve">*** </w:t>
      </w:r>
      <w:r w:rsidR="00873CD7" w:rsidRPr="0091223C">
        <w:rPr>
          <w:rFonts w:ascii="Times New Roman" w:hAnsi="Times New Roman" w:cs="Times New Roman"/>
          <w:sz w:val="20"/>
          <w:szCs w:val="20"/>
        </w:rPr>
        <w:t xml:space="preserve">Significant </w:t>
      </w:r>
      <w:r w:rsidRPr="0091223C">
        <w:rPr>
          <w:rFonts w:ascii="Times New Roman" w:hAnsi="Times New Roman" w:cs="Times New Roman"/>
          <w:sz w:val="20"/>
          <w:szCs w:val="20"/>
        </w:rPr>
        <w:t xml:space="preserve">at </w:t>
      </w:r>
      <w:r w:rsidR="000E2252" w:rsidRPr="0091223C">
        <w:rPr>
          <w:rFonts w:ascii="Times New Roman" w:hAnsi="Times New Roman" w:cs="Times New Roman"/>
          <w:sz w:val="20"/>
          <w:szCs w:val="20"/>
        </w:rPr>
        <w:t>1%</w:t>
      </w:r>
    </w:p>
    <w:p w14:paraId="6C863613" w14:textId="77777777" w:rsidR="00F3371C" w:rsidRPr="00D727B6" w:rsidRDefault="00F3371C" w:rsidP="00176F31">
      <w:pPr>
        <w:spacing w:after="0" w:line="240" w:lineRule="auto"/>
        <w:jc w:val="both"/>
        <w:rPr>
          <w:rFonts w:ascii="Times New Roman" w:hAnsi="Times New Roman" w:cs="Times New Roman"/>
        </w:rPr>
      </w:pPr>
    </w:p>
    <w:p w14:paraId="73D57A19" w14:textId="77777777" w:rsidR="00BE7A66" w:rsidRPr="00F97A4A" w:rsidRDefault="00B50FBF" w:rsidP="00BE7A66">
      <w:pPr>
        <w:spacing w:after="0" w:line="240" w:lineRule="auto"/>
        <w:jc w:val="both"/>
        <w:rPr>
          <w:rFonts w:ascii="Times New Roman" w:hAnsi="Times New Roman" w:cs="Times New Roman"/>
          <w:sz w:val="24"/>
          <w:szCs w:val="24"/>
        </w:rPr>
      </w:pPr>
      <w:r w:rsidRPr="00F97A4A">
        <w:rPr>
          <w:rFonts w:ascii="Times New Roman" w:hAnsi="Times New Roman" w:cs="Times New Roman"/>
          <w:sz w:val="24"/>
          <w:szCs w:val="24"/>
        </w:rPr>
        <w:t>All three independent variables show positive relationship</w:t>
      </w:r>
      <w:r w:rsidR="006B5372" w:rsidRPr="00F97A4A">
        <w:rPr>
          <w:rFonts w:ascii="Times New Roman" w:hAnsi="Times New Roman" w:cs="Times New Roman"/>
          <w:sz w:val="24"/>
          <w:szCs w:val="24"/>
        </w:rPr>
        <w:t>s</w:t>
      </w:r>
      <w:r w:rsidRPr="00F97A4A">
        <w:rPr>
          <w:rFonts w:ascii="Times New Roman" w:hAnsi="Times New Roman" w:cs="Times New Roman"/>
          <w:sz w:val="24"/>
          <w:szCs w:val="24"/>
        </w:rPr>
        <w:t xml:space="preserve"> </w:t>
      </w:r>
      <w:r w:rsidR="0061590E" w:rsidRPr="00F97A4A">
        <w:rPr>
          <w:rFonts w:ascii="Times New Roman" w:hAnsi="Times New Roman" w:cs="Times New Roman"/>
          <w:sz w:val="24"/>
          <w:szCs w:val="24"/>
        </w:rPr>
        <w:t xml:space="preserve">with </w:t>
      </w:r>
      <w:r w:rsidR="00196773" w:rsidRPr="00F97A4A">
        <w:rPr>
          <w:rFonts w:ascii="Times New Roman" w:hAnsi="Times New Roman" w:cs="Times New Roman"/>
          <w:sz w:val="24"/>
          <w:szCs w:val="24"/>
        </w:rPr>
        <w:t xml:space="preserve">the </w:t>
      </w:r>
      <w:r w:rsidRPr="00F97A4A">
        <w:rPr>
          <w:rFonts w:ascii="Times New Roman" w:hAnsi="Times New Roman" w:cs="Times New Roman"/>
          <w:sz w:val="24"/>
          <w:szCs w:val="24"/>
        </w:rPr>
        <w:t xml:space="preserve">dependent variable </w:t>
      </w:r>
      <w:r w:rsidR="00AF5AF5" w:rsidRPr="00F97A4A">
        <w:rPr>
          <w:rFonts w:ascii="Times New Roman" w:hAnsi="Times New Roman" w:cs="Times New Roman"/>
          <w:sz w:val="24"/>
          <w:szCs w:val="24"/>
        </w:rPr>
        <w:t xml:space="preserve">Return on Asset </w:t>
      </w:r>
      <w:r w:rsidRPr="00F97A4A">
        <w:rPr>
          <w:rFonts w:ascii="Times New Roman" w:hAnsi="Times New Roman" w:cs="Times New Roman"/>
          <w:sz w:val="24"/>
          <w:szCs w:val="24"/>
        </w:rPr>
        <w:t>(R</w:t>
      </w:r>
      <w:r w:rsidR="0095006C" w:rsidRPr="00F97A4A">
        <w:rPr>
          <w:rFonts w:ascii="Times New Roman" w:hAnsi="Times New Roman" w:cs="Times New Roman"/>
          <w:sz w:val="24"/>
          <w:szCs w:val="24"/>
        </w:rPr>
        <w:t>OA</w:t>
      </w:r>
      <w:r w:rsidRPr="00F97A4A">
        <w:rPr>
          <w:rFonts w:ascii="Times New Roman" w:hAnsi="Times New Roman" w:cs="Times New Roman"/>
          <w:sz w:val="24"/>
          <w:szCs w:val="24"/>
        </w:rPr>
        <w:t>)</w:t>
      </w:r>
      <w:r w:rsidR="0095006C" w:rsidRPr="00F97A4A">
        <w:rPr>
          <w:rFonts w:ascii="Times New Roman" w:hAnsi="Times New Roman" w:cs="Times New Roman"/>
          <w:sz w:val="24"/>
          <w:szCs w:val="24"/>
        </w:rPr>
        <w:t>.</w:t>
      </w:r>
      <w:r w:rsidRPr="00F97A4A">
        <w:rPr>
          <w:rFonts w:ascii="Times New Roman" w:hAnsi="Times New Roman" w:cs="Times New Roman"/>
          <w:sz w:val="24"/>
          <w:szCs w:val="24"/>
        </w:rPr>
        <w:t xml:space="preserve"> </w:t>
      </w:r>
      <w:r w:rsidR="003A5FF4" w:rsidRPr="00F97A4A">
        <w:rPr>
          <w:rFonts w:ascii="Times New Roman" w:hAnsi="Times New Roman" w:cs="Times New Roman"/>
          <w:sz w:val="24"/>
          <w:szCs w:val="24"/>
        </w:rPr>
        <w:t>H</w:t>
      </w:r>
      <w:r w:rsidRPr="00F97A4A">
        <w:rPr>
          <w:rFonts w:ascii="Times New Roman" w:hAnsi="Times New Roman" w:cs="Times New Roman"/>
          <w:sz w:val="24"/>
          <w:szCs w:val="24"/>
        </w:rPr>
        <w:t xml:space="preserve">uman </w:t>
      </w:r>
      <w:r w:rsidR="00872447" w:rsidRPr="00F97A4A">
        <w:rPr>
          <w:rFonts w:ascii="Times New Roman" w:hAnsi="Times New Roman" w:cs="Times New Roman"/>
          <w:sz w:val="24"/>
          <w:szCs w:val="24"/>
        </w:rPr>
        <w:t xml:space="preserve">Capital Efficiency (HCE) </w:t>
      </w:r>
      <w:r w:rsidRPr="00F97A4A">
        <w:rPr>
          <w:rFonts w:ascii="Times New Roman" w:hAnsi="Times New Roman" w:cs="Times New Roman"/>
          <w:sz w:val="24"/>
          <w:szCs w:val="24"/>
        </w:rPr>
        <w:t xml:space="preserve">shows that 1unit increase of HCE will cause 0.000336 unit increase in ROA, </w:t>
      </w:r>
      <w:r w:rsidR="00CD5541" w:rsidRPr="00F97A4A">
        <w:rPr>
          <w:rFonts w:ascii="Times New Roman" w:hAnsi="Times New Roman" w:cs="Times New Roman"/>
          <w:sz w:val="24"/>
          <w:szCs w:val="24"/>
        </w:rPr>
        <w:t xml:space="preserve">Structural Capital Efficiency (SCE) </w:t>
      </w:r>
      <w:r w:rsidRPr="00F97A4A">
        <w:rPr>
          <w:rFonts w:ascii="Times New Roman" w:hAnsi="Times New Roman" w:cs="Times New Roman"/>
          <w:sz w:val="24"/>
          <w:szCs w:val="24"/>
        </w:rPr>
        <w:t xml:space="preserve">shows that 1 unit increase </w:t>
      </w:r>
      <w:r w:rsidR="000B1C14" w:rsidRPr="00F97A4A">
        <w:rPr>
          <w:rFonts w:ascii="Times New Roman" w:hAnsi="Times New Roman" w:cs="Times New Roman"/>
          <w:sz w:val="24"/>
          <w:szCs w:val="24"/>
        </w:rPr>
        <w:t>of</w:t>
      </w:r>
      <w:r w:rsidRPr="00F97A4A">
        <w:rPr>
          <w:rFonts w:ascii="Times New Roman" w:hAnsi="Times New Roman" w:cs="Times New Roman"/>
          <w:sz w:val="24"/>
          <w:szCs w:val="24"/>
        </w:rPr>
        <w:t xml:space="preserve"> SCE will cause 11225.76 unit increase in ROA and </w:t>
      </w:r>
      <w:r w:rsidR="00CE199D" w:rsidRPr="00F97A4A">
        <w:rPr>
          <w:rFonts w:ascii="Times New Roman" w:hAnsi="Times New Roman" w:cs="Times New Roman"/>
          <w:sz w:val="24"/>
          <w:szCs w:val="24"/>
        </w:rPr>
        <w:t xml:space="preserve">Capital Employed Efficiency (CEE) </w:t>
      </w:r>
      <w:r w:rsidRPr="00F97A4A">
        <w:rPr>
          <w:rFonts w:ascii="Times New Roman" w:hAnsi="Times New Roman" w:cs="Times New Roman"/>
          <w:sz w:val="24"/>
          <w:szCs w:val="24"/>
        </w:rPr>
        <w:t>shows that 1 unit increase of CEE will cause 0.380</w:t>
      </w:r>
      <w:r w:rsidR="00B126F5" w:rsidRPr="00F97A4A">
        <w:rPr>
          <w:rFonts w:ascii="Times New Roman" w:hAnsi="Times New Roman" w:cs="Times New Roman"/>
          <w:sz w:val="24"/>
          <w:szCs w:val="24"/>
        </w:rPr>
        <w:t>194</w:t>
      </w:r>
      <w:r w:rsidRPr="00F97A4A">
        <w:rPr>
          <w:rFonts w:ascii="Times New Roman" w:hAnsi="Times New Roman" w:cs="Times New Roman"/>
          <w:sz w:val="24"/>
          <w:szCs w:val="24"/>
        </w:rPr>
        <w:t xml:space="preserve"> unit increase in ROA. According to the results above, it is proven that only SCE is statistically significant at </w:t>
      </w:r>
      <w:r w:rsidR="000E2252" w:rsidRPr="00F97A4A">
        <w:rPr>
          <w:rFonts w:ascii="Times New Roman" w:hAnsi="Times New Roman" w:cs="Times New Roman"/>
          <w:sz w:val="24"/>
          <w:szCs w:val="24"/>
        </w:rPr>
        <w:t>1</w:t>
      </w:r>
      <w:r w:rsidRPr="00F97A4A">
        <w:rPr>
          <w:rFonts w:ascii="Times New Roman" w:hAnsi="Times New Roman" w:cs="Times New Roman"/>
          <w:sz w:val="24"/>
          <w:szCs w:val="24"/>
        </w:rPr>
        <w:t>% level with the probability of 0.0058. As for the other two independent variables, they showed no significance at all.</w:t>
      </w:r>
      <w:r w:rsidR="00BE7A66" w:rsidRPr="00F97A4A">
        <w:rPr>
          <w:rFonts w:ascii="Times New Roman" w:hAnsi="Times New Roman" w:cs="Times New Roman"/>
          <w:sz w:val="24"/>
          <w:szCs w:val="24"/>
        </w:rPr>
        <w:t xml:space="preserve"> </w:t>
      </w:r>
      <w:r w:rsidR="00433A0D" w:rsidRPr="00F97A4A">
        <w:rPr>
          <w:rFonts w:ascii="Times New Roman" w:hAnsi="Times New Roman" w:cs="Times New Roman"/>
          <w:sz w:val="24"/>
          <w:szCs w:val="24"/>
        </w:rPr>
        <w:t xml:space="preserve">The </w:t>
      </w:r>
      <w:r w:rsidR="00BE7A66" w:rsidRPr="00F97A4A">
        <w:rPr>
          <w:rFonts w:ascii="Times New Roman" w:hAnsi="Times New Roman" w:cs="Times New Roman"/>
          <w:sz w:val="24"/>
          <w:szCs w:val="24"/>
        </w:rPr>
        <w:t>R</w:t>
      </w:r>
      <w:r w:rsidR="00433A0D" w:rsidRPr="00F97A4A">
        <w:rPr>
          <w:rFonts w:ascii="Times New Roman" w:hAnsi="Times New Roman" w:cs="Times New Roman"/>
          <w:sz w:val="24"/>
          <w:szCs w:val="24"/>
        </w:rPr>
        <w:t xml:space="preserve">-square for ROA is 4.05 percent which </w:t>
      </w:r>
      <w:r w:rsidR="00BE7A66" w:rsidRPr="00F97A4A">
        <w:rPr>
          <w:rFonts w:ascii="Times New Roman" w:hAnsi="Times New Roman" w:cs="Times New Roman"/>
          <w:sz w:val="24"/>
          <w:szCs w:val="24"/>
        </w:rPr>
        <w:t>signif</w:t>
      </w:r>
      <w:r w:rsidR="00433A0D" w:rsidRPr="00F97A4A">
        <w:rPr>
          <w:rFonts w:ascii="Times New Roman" w:hAnsi="Times New Roman" w:cs="Times New Roman"/>
          <w:sz w:val="24"/>
          <w:szCs w:val="24"/>
        </w:rPr>
        <w:t>ies</w:t>
      </w:r>
      <w:r w:rsidR="00BE7A66" w:rsidRPr="00F97A4A">
        <w:rPr>
          <w:rFonts w:ascii="Times New Roman" w:hAnsi="Times New Roman" w:cs="Times New Roman"/>
          <w:sz w:val="24"/>
          <w:szCs w:val="24"/>
        </w:rPr>
        <w:t xml:space="preserve"> that 4.05 percent of the total variations were explained by the changes of HCE, SCE and CEE. F-</w:t>
      </w:r>
      <w:proofErr w:type="spellStart"/>
      <w:r w:rsidR="00BE7A66" w:rsidRPr="00F97A4A">
        <w:rPr>
          <w:rFonts w:ascii="Times New Roman" w:hAnsi="Times New Roman" w:cs="Times New Roman"/>
          <w:sz w:val="24"/>
          <w:szCs w:val="24"/>
        </w:rPr>
        <w:t>stastictic</w:t>
      </w:r>
      <w:proofErr w:type="spellEnd"/>
      <w:r w:rsidR="00BE7A66" w:rsidRPr="00F97A4A">
        <w:rPr>
          <w:rFonts w:ascii="Times New Roman" w:hAnsi="Times New Roman" w:cs="Times New Roman"/>
          <w:sz w:val="24"/>
          <w:szCs w:val="24"/>
        </w:rPr>
        <w:t xml:space="preserve"> value for ROA is 4.8729</w:t>
      </w:r>
      <w:r w:rsidR="003621C0" w:rsidRPr="00F97A4A">
        <w:rPr>
          <w:rFonts w:ascii="Times New Roman" w:hAnsi="Times New Roman" w:cs="Times New Roman"/>
          <w:sz w:val="24"/>
          <w:szCs w:val="24"/>
        </w:rPr>
        <w:t xml:space="preserve"> which is statistically significant at 1% level</w:t>
      </w:r>
      <w:r w:rsidR="00BE7A66" w:rsidRPr="00F97A4A">
        <w:rPr>
          <w:rFonts w:ascii="Times New Roman" w:hAnsi="Times New Roman" w:cs="Times New Roman"/>
          <w:sz w:val="24"/>
          <w:szCs w:val="24"/>
        </w:rPr>
        <w:t>.</w:t>
      </w:r>
    </w:p>
    <w:p w14:paraId="5FBA1361" w14:textId="77777777" w:rsidR="00B50FBF" w:rsidRPr="00F97A4A" w:rsidRDefault="00B50FBF" w:rsidP="00B50FBF">
      <w:pPr>
        <w:spacing w:after="0" w:line="240" w:lineRule="auto"/>
        <w:jc w:val="both"/>
        <w:rPr>
          <w:rFonts w:ascii="Times New Roman" w:hAnsi="Times New Roman" w:cs="Times New Roman"/>
          <w:sz w:val="24"/>
          <w:szCs w:val="24"/>
        </w:rPr>
      </w:pPr>
    </w:p>
    <w:p w14:paraId="00866BA6" w14:textId="77777777" w:rsidR="00471700" w:rsidRPr="00F97A4A" w:rsidRDefault="00DE2044" w:rsidP="00471700">
      <w:pPr>
        <w:spacing w:after="0" w:line="240" w:lineRule="auto"/>
        <w:jc w:val="both"/>
        <w:rPr>
          <w:rFonts w:ascii="Times New Roman" w:hAnsi="Times New Roman" w:cs="Times New Roman"/>
          <w:sz w:val="24"/>
          <w:szCs w:val="24"/>
        </w:rPr>
      </w:pPr>
      <w:r w:rsidRPr="00F97A4A">
        <w:rPr>
          <w:rFonts w:ascii="Times New Roman" w:hAnsi="Times New Roman" w:cs="Times New Roman"/>
          <w:sz w:val="24"/>
          <w:szCs w:val="24"/>
        </w:rPr>
        <w:t xml:space="preserve">Dougherty (2006) indicated that the choice of the model to best fit the data </w:t>
      </w:r>
      <w:proofErr w:type="gramStart"/>
      <w:r w:rsidRPr="00F97A4A">
        <w:rPr>
          <w:rFonts w:ascii="Times New Roman" w:hAnsi="Times New Roman" w:cs="Times New Roman"/>
          <w:sz w:val="24"/>
          <w:szCs w:val="24"/>
        </w:rPr>
        <w:t>has to</w:t>
      </w:r>
      <w:proofErr w:type="gramEnd"/>
      <w:r w:rsidRPr="00F97A4A">
        <w:rPr>
          <w:rFonts w:ascii="Times New Roman" w:hAnsi="Times New Roman" w:cs="Times New Roman"/>
          <w:sz w:val="24"/>
          <w:szCs w:val="24"/>
        </w:rPr>
        <w:t xml:space="preserve"> be done in a proper way. </w:t>
      </w:r>
      <w:r w:rsidR="00B32F0E" w:rsidRPr="00F97A4A">
        <w:rPr>
          <w:rFonts w:ascii="Times New Roman" w:hAnsi="Times New Roman" w:cs="Times New Roman"/>
          <w:sz w:val="24"/>
          <w:szCs w:val="24"/>
        </w:rPr>
        <w:t xml:space="preserve">One of the ways for deciding which estimator to use to go for Hausman’s Specification Test. </w:t>
      </w:r>
      <w:r w:rsidR="00AC5535" w:rsidRPr="00F97A4A">
        <w:rPr>
          <w:rFonts w:ascii="Times New Roman" w:hAnsi="Times New Roman" w:cs="Times New Roman"/>
          <w:sz w:val="24"/>
          <w:szCs w:val="24"/>
        </w:rPr>
        <w:t>As for the Hausman test, it is t</w:t>
      </w:r>
      <w:r w:rsidR="00573EAE" w:rsidRPr="00F97A4A">
        <w:rPr>
          <w:rFonts w:ascii="Times New Roman" w:hAnsi="Times New Roman" w:cs="Times New Roman"/>
          <w:sz w:val="24"/>
          <w:szCs w:val="24"/>
        </w:rPr>
        <w:t>o test for Random Effects Model versus Fixed Effects Model</w:t>
      </w:r>
      <w:r w:rsidR="00AC5535" w:rsidRPr="00F97A4A">
        <w:rPr>
          <w:rFonts w:ascii="Times New Roman" w:hAnsi="Times New Roman" w:cs="Times New Roman"/>
          <w:sz w:val="24"/>
          <w:szCs w:val="24"/>
        </w:rPr>
        <w:t xml:space="preserve">. </w:t>
      </w:r>
      <w:r w:rsidR="00CB58CD" w:rsidRPr="00F97A4A">
        <w:rPr>
          <w:rFonts w:ascii="Times New Roman" w:hAnsi="Times New Roman" w:cs="Times New Roman"/>
          <w:sz w:val="24"/>
          <w:szCs w:val="24"/>
        </w:rPr>
        <w:t>If p-value is lower than 0.01, H</w:t>
      </w:r>
      <w:r w:rsidR="00CB58CD" w:rsidRPr="00F97A4A">
        <w:rPr>
          <w:rFonts w:ascii="Times New Roman" w:hAnsi="Times New Roman" w:cs="Times New Roman"/>
          <w:sz w:val="24"/>
          <w:szCs w:val="24"/>
          <w:vertAlign w:val="subscript"/>
        </w:rPr>
        <w:t>0</w:t>
      </w:r>
      <w:r w:rsidR="00CB58CD" w:rsidRPr="00F97A4A">
        <w:rPr>
          <w:rFonts w:ascii="Times New Roman" w:hAnsi="Times New Roman" w:cs="Times New Roman"/>
          <w:sz w:val="24"/>
          <w:szCs w:val="24"/>
        </w:rPr>
        <w:t xml:space="preserve"> will be rejected which indicates that </w:t>
      </w:r>
      <w:r w:rsidR="00182608" w:rsidRPr="00F97A4A">
        <w:rPr>
          <w:rFonts w:ascii="Times New Roman" w:hAnsi="Times New Roman" w:cs="Times New Roman"/>
          <w:sz w:val="24"/>
          <w:szCs w:val="24"/>
        </w:rPr>
        <w:t xml:space="preserve">Fixed Effect Model </w:t>
      </w:r>
      <w:r w:rsidR="00CB58CD" w:rsidRPr="00F97A4A">
        <w:rPr>
          <w:rFonts w:ascii="Times New Roman" w:hAnsi="Times New Roman" w:cs="Times New Roman"/>
          <w:sz w:val="24"/>
          <w:szCs w:val="24"/>
        </w:rPr>
        <w:t>is more</w:t>
      </w:r>
      <w:r w:rsidR="0028654B" w:rsidRPr="00F97A4A">
        <w:rPr>
          <w:rFonts w:ascii="Times New Roman" w:hAnsi="Times New Roman" w:cs="Times New Roman"/>
          <w:sz w:val="24"/>
          <w:szCs w:val="24"/>
        </w:rPr>
        <w:t xml:space="preserve"> appropriate. Since the </w:t>
      </w:r>
      <w:r w:rsidR="00CB58CD" w:rsidRPr="00F97A4A">
        <w:rPr>
          <w:rFonts w:ascii="Times New Roman" w:hAnsi="Times New Roman" w:cs="Times New Roman"/>
          <w:sz w:val="24"/>
          <w:szCs w:val="24"/>
        </w:rPr>
        <w:t>p-value (0.0040) is less than 0.01, therefore H</w:t>
      </w:r>
      <w:r w:rsidR="00CB58CD" w:rsidRPr="00F97A4A">
        <w:rPr>
          <w:rFonts w:ascii="Times New Roman" w:hAnsi="Times New Roman" w:cs="Times New Roman"/>
          <w:sz w:val="24"/>
          <w:szCs w:val="24"/>
          <w:vertAlign w:val="subscript"/>
        </w:rPr>
        <w:t>0</w:t>
      </w:r>
      <w:r w:rsidR="00CB58CD" w:rsidRPr="00F97A4A">
        <w:rPr>
          <w:rFonts w:ascii="Times New Roman" w:hAnsi="Times New Roman" w:cs="Times New Roman"/>
          <w:sz w:val="24"/>
          <w:szCs w:val="24"/>
        </w:rPr>
        <w:t xml:space="preserve"> is rejected. </w:t>
      </w:r>
      <w:proofErr w:type="gramStart"/>
      <w:r w:rsidR="00CB58CD" w:rsidRPr="00F97A4A">
        <w:rPr>
          <w:rFonts w:ascii="Times New Roman" w:hAnsi="Times New Roman" w:cs="Times New Roman"/>
          <w:sz w:val="24"/>
          <w:szCs w:val="24"/>
        </w:rPr>
        <w:t>Sufficient</w:t>
      </w:r>
      <w:proofErr w:type="gramEnd"/>
      <w:r w:rsidR="00CB58CD" w:rsidRPr="00F97A4A">
        <w:rPr>
          <w:rFonts w:ascii="Times New Roman" w:hAnsi="Times New Roman" w:cs="Times New Roman"/>
          <w:sz w:val="24"/>
          <w:szCs w:val="24"/>
        </w:rPr>
        <w:t xml:space="preserve"> statistical evidence has suggested that the Fixed Effect Model is more appropriate than Random Effect Model</w:t>
      </w:r>
      <w:r w:rsidR="0028654B" w:rsidRPr="00F97A4A">
        <w:rPr>
          <w:rFonts w:ascii="Times New Roman" w:hAnsi="Times New Roman" w:cs="Times New Roman"/>
          <w:sz w:val="24"/>
          <w:szCs w:val="24"/>
        </w:rPr>
        <w:t>.</w:t>
      </w:r>
      <w:r w:rsidR="00CB58CD" w:rsidRPr="00F97A4A">
        <w:rPr>
          <w:rFonts w:ascii="Times New Roman" w:hAnsi="Times New Roman" w:cs="Times New Roman"/>
          <w:sz w:val="24"/>
          <w:szCs w:val="24"/>
        </w:rPr>
        <w:t xml:space="preserve"> In conclusion, the test reveals that </w:t>
      </w:r>
      <w:r w:rsidR="00354096" w:rsidRPr="00F97A4A">
        <w:rPr>
          <w:rFonts w:ascii="Times New Roman" w:hAnsi="Times New Roman" w:cs="Times New Roman"/>
          <w:sz w:val="24"/>
          <w:szCs w:val="24"/>
        </w:rPr>
        <w:t xml:space="preserve">Random Effect Model </w:t>
      </w:r>
      <w:r w:rsidR="00CB58CD" w:rsidRPr="00F97A4A">
        <w:rPr>
          <w:rFonts w:ascii="Times New Roman" w:hAnsi="Times New Roman" w:cs="Times New Roman"/>
          <w:sz w:val="24"/>
          <w:szCs w:val="24"/>
        </w:rPr>
        <w:t xml:space="preserve">is endogenous but for the </w:t>
      </w:r>
      <w:r w:rsidR="009F0152" w:rsidRPr="00F97A4A">
        <w:rPr>
          <w:rFonts w:ascii="Times New Roman" w:hAnsi="Times New Roman" w:cs="Times New Roman"/>
          <w:sz w:val="24"/>
          <w:szCs w:val="24"/>
        </w:rPr>
        <w:t xml:space="preserve">Fixed Effect Model </w:t>
      </w:r>
      <w:r w:rsidR="00CB58CD" w:rsidRPr="00F97A4A">
        <w:rPr>
          <w:rFonts w:ascii="Times New Roman" w:hAnsi="Times New Roman" w:cs="Times New Roman"/>
          <w:sz w:val="24"/>
          <w:szCs w:val="24"/>
        </w:rPr>
        <w:t xml:space="preserve">is exogenous. </w:t>
      </w:r>
      <w:r w:rsidR="00471700" w:rsidRPr="00F97A4A">
        <w:rPr>
          <w:rFonts w:ascii="Times New Roman" w:hAnsi="Times New Roman" w:cs="Times New Roman"/>
          <w:sz w:val="24"/>
          <w:szCs w:val="24"/>
        </w:rPr>
        <w:t xml:space="preserve">The Fixed Effect </w:t>
      </w:r>
      <w:r w:rsidR="006231D0" w:rsidRPr="00F97A4A">
        <w:rPr>
          <w:rFonts w:ascii="Times New Roman" w:hAnsi="Times New Roman" w:cs="Times New Roman"/>
          <w:sz w:val="24"/>
          <w:szCs w:val="24"/>
        </w:rPr>
        <w:t xml:space="preserve">Model </w:t>
      </w:r>
      <w:r w:rsidR="00471700" w:rsidRPr="00F97A4A">
        <w:rPr>
          <w:rFonts w:ascii="Times New Roman" w:hAnsi="Times New Roman" w:cs="Times New Roman"/>
          <w:sz w:val="24"/>
          <w:szCs w:val="24"/>
        </w:rPr>
        <w:t>which examines the group differences in intercepts [</w:t>
      </w:r>
      <w:proofErr w:type="spellStart"/>
      <w:r w:rsidR="00471700" w:rsidRPr="00F97A4A">
        <w:rPr>
          <w:rFonts w:ascii="Times New Roman" w:hAnsi="Times New Roman" w:cs="Times New Roman"/>
          <w:sz w:val="24"/>
          <w:szCs w:val="24"/>
        </w:rPr>
        <w:t>Cov</w:t>
      </w:r>
      <w:proofErr w:type="spellEnd"/>
      <w:r w:rsidR="00471700" w:rsidRPr="00F97A4A">
        <w:rPr>
          <w:rFonts w:ascii="Times New Roman" w:hAnsi="Times New Roman" w:cs="Times New Roman"/>
          <w:sz w:val="24"/>
          <w:szCs w:val="24"/>
        </w:rPr>
        <w:t xml:space="preserve"> </w:t>
      </w:r>
      <w:proofErr w:type="gramStart"/>
      <w:r w:rsidR="00471700" w:rsidRPr="00F97A4A">
        <w:rPr>
          <w:rFonts w:ascii="Times New Roman" w:hAnsi="Times New Roman" w:cs="Times New Roman"/>
          <w:sz w:val="24"/>
          <w:szCs w:val="24"/>
        </w:rPr>
        <w:t xml:space="preserve">( </w:t>
      </w:r>
      <w:proofErr w:type="spellStart"/>
      <w:r w:rsidR="00471700" w:rsidRPr="00F97A4A">
        <w:rPr>
          <w:rFonts w:ascii="Times New Roman" w:hAnsi="Times New Roman" w:cs="Times New Roman"/>
          <w:sz w:val="24"/>
          <w:szCs w:val="24"/>
        </w:rPr>
        <w:t>λ</w:t>
      </w:r>
      <w:proofErr w:type="gramEnd"/>
      <w:r w:rsidR="00471700" w:rsidRPr="00F97A4A">
        <w:rPr>
          <w:rFonts w:ascii="Times New Roman" w:hAnsi="Times New Roman" w:cs="Times New Roman"/>
          <w:sz w:val="24"/>
          <w:szCs w:val="24"/>
        </w:rPr>
        <w:t>i</w:t>
      </w:r>
      <w:proofErr w:type="spellEnd"/>
      <w:r w:rsidR="00471700" w:rsidRPr="00F97A4A">
        <w:rPr>
          <w:rFonts w:ascii="Times New Roman" w:hAnsi="Times New Roman" w:cs="Times New Roman"/>
          <w:sz w:val="24"/>
          <w:szCs w:val="24"/>
        </w:rPr>
        <w:t>, ε ) ≠ 0], the results are shown</w:t>
      </w:r>
      <w:r w:rsidR="006231D0" w:rsidRPr="00F97A4A">
        <w:rPr>
          <w:rFonts w:ascii="Times New Roman" w:hAnsi="Times New Roman" w:cs="Times New Roman"/>
          <w:sz w:val="24"/>
          <w:szCs w:val="24"/>
        </w:rPr>
        <w:t xml:space="preserve"> in Table 2.</w:t>
      </w:r>
      <w:r w:rsidR="00471700" w:rsidRPr="00F97A4A">
        <w:rPr>
          <w:rFonts w:ascii="Times New Roman" w:hAnsi="Times New Roman" w:cs="Times New Roman"/>
          <w:sz w:val="24"/>
          <w:szCs w:val="24"/>
        </w:rPr>
        <w:t xml:space="preserve"> </w:t>
      </w:r>
    </w:p>
    <w:p w14:paraId="3FDC7900" w14:textId="77777777" w:rsidR="006F325A" w:rsidRPr="00D727B6" w:rsidRDefault="006F325A" w:rsidP="00471700">
      <w:pPr>
        <w:spacing w:after="0" w:line="240" w:lineRule="auto"/>
        <w:jc w:val="both"/>
        <w:rPr>
          <w:rFonts w:ascii="Times New Roman" w:hAnsi="Times New Roman" w:cs="Times New Roman"/>
        </w:rPr>
      </w:pPr>
    </w:p>
    <w:p w14:paraId="081AC999" w14:textId="77777777" w:rsidR="00B50FBF" w:rsidRPr="00706794" w:rsidRDefault="00F86D4D" w:rsidP="00E960E3">
      <w:pPr>
        <w:spacing w:after="0" w:line="240" w:lineRule="auto"/>
        <w:jc w:val="center"/>
        <w:rPr>
          <w:rFonts w:ascii="Times New Roman" w:hAnsi="Times New Roman" w:cs="Times New Roman"/>
          <w:b/>
          <w:sz w:val="20"/>
          <w:szCs w:val="20"/>
        </w:rPr>
      </w:pPr>
      <w:r w:rsidRPr="00706794">
        <w:rPr>
          <w:rFonts w:ascii="Times New Roman" w:hAnsi="Times New Roman" w:cs="Times New Roman"/>
          <w:b/>
          <w:sz w:val="20"/>
          <w:szCs w:val="20"/>
        </w:rPr>
        <w:t>Table 2: Fixed Effect Model result</w:t>
      </w:r>
      <w:r w:rsidR="00CE075B" w:rsidRPr="00706794">
        <w:rPr>
          <w:rFonts w:ascii="Times New Roman" w:hAnsi="Times New Roman" w:cs="Times New Roman"/>
          <w:b/>
          <w:sz w:val="20"/>
          <w:szCs w:val="20"/>
        </w:rPr>
        <w:t>s</w:t>
      </w:r>
      <w:r w:rsidRPr="00706794">
        <w:rPr>
          <w:rFonts w:ascii="Times New Roman" w:hAnsi="Times New Roman" w:cs="Times New Roman"/>
          <w:b/>
          <w:sz w:val="20"/>
          <w:szCs w:val="20"/>
        </w:rPr>
        <w:t xml:space="preserve"> for selected companies listed in Bursa Malaysia</w:t>
      </w:r>
    </w:p>
    <w:p w14:paraId="06B4B44C" w14:textId="77777777" w:rsidR="00F86D4D" w:rsidRPr="00D727B6" w:rsidRDefault="00F86D4D" w:rsidP="00B50FBF">
      <w:pPr>
        <w:spacing w:after="0" w:line="240"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1870"/>
        <w:gridCol w:w="1870"/>
        <w:gridCol w:w="1870"/>
        <w:gridCol w:w="1870"/>
        <w:gridCol w:w="1870"/>
      </w:tblGrid>
      <w:tr w:rsidR="00F86D4D" w:rsidRPr="00706794" w14:paraId="2F4E492B" w14:textId="77777777" w:rsidTr="00854FF3">
        <w:trPr>
          <w:jc w:val="center"/>
        </w:trPr>
        <w:tc>
          <w:tcPr>
            <w:tcW w:w="1870" w:type="dxa"/>
          </w:tcPr>
          <w:p w14:paraId="5D75868C"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Variable</w:t>
            </w:r>
          </w:p>
        </w:tc>
        <w:tc>
          <w:tcPr>
            <w:tcW w:w="1870" w:type="dxa"/>
          </w:tcPr>
          <w:p w14:paraId="00B798E2"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Coefficient</w:t>
            </w:r>
          </w:p>
        </w:tc>
        <w:tc>
          <w:tcPr>
            <w:tcW w:w="1870" w:type="dxa"/>
          </w:tcPr>
          <w:p w14:paraId="1E70B86C"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Std. Error</w:t>
            </w:r>
          </w:p>
        </w:tc>
        <w:tc>
          <w:tcPr>
            <w:tcW w:w="1870" w:type="dxa"/>
          </w:tcPr>
          <w:p w14:paraId="655FC20D"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t-Statistic</w:t>
            </w:r>
          </w:p>
        </w:tc>
        <w:tc>
          <w:tcPr>
            <w:tcW w:w="1870" w:type="dxa"/>
          </w:tcPr>
          <w:p w14:paraId="25A4689E"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 xml:space="preserve">Probability </w:t>
            </w:r>
          </w:p>
        </w:tc>
      </w:tr>
      <w:tr w:rsidR="00F86D4D" w:rsidRPr="00706794" w14:paraId="3FFA88B1" w14:textId="77777777" w:rsidTr="00854FF3">
        <w:trPr>
          <w:jc w:val="center"/>
        </w:trPr>
        <w:tc>
          <w:tcPr>
            <w:tcW w:w="1870" w:type="dxa"/>
          </w:tcPr>
          <w:p w14:paraId="6959D34E"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C</w:t>
            </w:r>
          </w:p>
        </w:tc>
        <w:tc>
          <w:tcPr>
            <w:tcW w:w="1870" w:type="dxa"/>
          </w:tcPr>
          <w:p w14:paraId="360C4BA0" w14:textId="77777777" w:rsidR="00F86D4D" w:rsidRPr="00706794" w:rsidRDefault="008522DC" w:rsidP="00F86D4D">
            <w:pPr>
              <w:jc w:val="both"/>
              <w:rPr>
                <w:rFonts w:ascii="Times New Roman" w:hAnsi="Times New Roman" w:cs="Times New Roman"/>
                <w:sz w:val="20"/>
                <w:szCs w:val="20"/>
              </w:rPr>
            </w:pPr>
            <w:r w:rsidRPr="00706794">
              <w:rPr>
                <w:rFonts w:ascii="Times New Roman" w:hAnsi="Times New Roman" w:cs="Times New Roman"/>
                <w:sz w:val="20"/>
                <w:szCs w:val="20"/>
              </w:rPr>
              <w:t>13.78290</w:t>
            </w:r>
          </w:p>
        </w:tc>
        <w:tc>
          <w:tcPr>
            <w:tcW w:w="1870" w:type="dxa"/>
          </w:tcPr>
          <w:p w14:paraId="10BE0F5F" w14:textId="77777777" w:rsidR="00F86D4D" w:rsidRPr="00706794" w:rsidRDefault="008522DC" w:rsidP="00F86D4D">
            <w:pPr>
              <w:jc w:val="both"/>
              <w:rPr>
                <w:rFonts w:ascii="Times New Roman" w:hAnsi="Times New Roman" w:cs="Times New Roman"/>
                <w:sz w:val="20"/>
                <w:szCs w:val="20"/>
              </w:rPr>
            </w:pPr>
            <w:r w:rsidRPr="00706794">
              <w:rPr>
                <w:rFonts w:ascii="Times New Roman" w:hAnsi="Times New Roman" w:cs="Times New Roman"/>
                <w:sz w:val="20"/>
                <w:szCs w:val="20"/>
              </w:rPr>
              <w:t>1.135366</w:t>
            </w:r>
          </w:p>
        </w:tc>
        <w:tc>
          <w:tcPr>
            <w:tcW w:w="1870" w:type="dxa"/>
          </w:tcPr>
          <w:p w14:paraId="6660659C" w14:textId="77777777" w:rsidR="00F86D4D" w:rsidRPr="00706794" w:rsidRDefault="008522DC" w:rsidP="00F86D4D">
            <w:pPr>
              <w:jc w:val="both"/>
              <w:rPr>
                <w:rFonts w:ascii="Times New Roman" w:hAnsi="Times New Roman" w:cs="Times New Roman"/>
                <w:sz w:val="20"/>
                <w:szCs w:val="20"/>
              </w:rPr>
            </w:pPr>
            <w:r w:rsidRPr="00706794">
              <w:rPr>
                <w:rFonts w:ascii="Times New Roman" w:hAnsi="Times New Roman" w:cs="Times New Roman"/>
                <w:sz w:val="20"/>
                <w:szCs w:val="20"/>
              </w:rPr>
              <w:t>12.13960</w:t>
            </w:r>
          </w:p>
        </w:tc>
        <w:tc>
          <w:tcPr>
            <w:tcW w:w="1870" w:type="dxa"/>
          </w:tcPr>
          <w:p w14:paraId="1B26F10F"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0.0000</w:t>
            </w:r>
          </w:p>
        </w:tc>
      </w:tr>
      <w:tr w:rsidR="00F86D4D" w:rsidRPr="00706794" w14:paraId="741D5259" w14:textId="77777777" w:rsidTr="00854FF3">
        <w:trPr>
          <w:jc w:val="center"/>
        </w:trPr>
        <w:tc>
          <w:tcPr>
            <w:tcW w:w="1870" w:type="dxa"/>
          </w:tcPr>
          <w:p w14:paraId="095AC9A4"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HCE</w:t>
            </w:r>
          </w:p>
        </w:tc>
        <w:tc>
          <w:tcPr>
            <w:tcW w:w="1870" w:type="dxa"/>
          </w:tcPr>
          <w:p w14:paraId="7AF65C29" w14:textId="77777777" w:rsidR="00F86D4D" w:rsidRPr="00706794" w:rsidRDefault="008522DC" w:rsidP="00F86D4D">
            <w:pPr>
              <w:jc w:val="both"/>
              <w:rPr>
                <w:rFonts w:ascii="Times New Roman" w:hAnsi="Times New Roman" w:cs="Times New Roman"/>
                <w:sz w:val="20"/>
                <w:szCs w:val="20"/>
              </w:rPr>
            </w:pPr>
            <w:r w:rsidRPr="00706794">
              <w:rPr>
                <w:rFonts w:ascii="Times New Roman" w:hAnsi="Times New Roman" w:cs="Times New Roman"/>
                <w:sz w:val="20"/>
                <w:szCs w:val="20"/>
              </w:rPr>
              <w:t>0.003806</w:t>
            </w:r>
          </w:p>
        </w:tc>
        <w:tc>
          <w:tcPr>
            <w:tcW w:w="1870" w:type="dxa"/>
          </w:tcPr>
          <w:p w14:paraId="583A8AF4" w14:textId="77777777" w:rsidR="00F86D4D" w:rsidRPr="00706794" w:rsidRDefault="008522DC" w:rsidP="00F86D4D">
            <w:pPr>
              <w:jc w:val="both"/>
              <w:rPr>
                <w:rFonts w:ascii="Times New Roman" w:hAnsi="Times New Roman" w:cs="Times New Roman"/>
                <w:sz w:val="20"/>
                <w:szCs w:val="20"/>
              </w:rPr>
            </w:pPr>
            <w:r w:rsidRPr="00706794">
              <w:rPr>
                <w:rFonts w:ascii="Times New Roman" w:hAnsi="Times New Roman" w:cs="Times New Roman"/>
                <w:sz w:val="20"/>
                <w:szCs w:val="20"/>
              </w:rPr>
              <w:t>0.002420</w:t>
            </w:r>
          </w:p>
        </w:tc>
        <w:tc>
          <w:tcPr>
            <w:tcW w:w="1870" w:type="dxa"/>
          </w:tcPr>
          <w:p w14:paraId="58F1886F" w14:textId="77777777" w:rsidR="00F86D4D" w:rsidRPr="00706794" w:rsidRDefault="008522DC" w:rsidP="00F86D4D">
            <w:pPr>
              <w:jc w:val="both"/>
              <w:rPr>
                <w:rFonts w:ascii="Times New Roman" w:hAnsi="Times New Roman" w:cs="Times New Roman"/>
                <w:sz w:val="20"/>
                <w:szCs w:val="20"/>
              </w:rPr>
            </w:pPr>
            <w:r w:rsidRPr="00706794">
              <w:rPr>
                <w:rFonts w:ascii="Times New Roman" w:hAnsi="Times New Roman" w:cs="Times New Roman"/>
                <w:sz w:val="20"/>
                <w:szCs w:val="20"/>
              </w:rPr>
              <w:t>1.572470</w:t>
            </w:r>
          </w:p>
        </w:tc>
        <w:tc>
          <w:tcPr>
            <w:tcW w:w="1870" w:type="dxa"/>
          </w:tcPr>
          <w:p w14:paraId="450BE357" w14:textId="77777777" w:rsidR="00F86D4D" w:rsidRPr="00706794" w:rsidRDefault="008522DC" w:rsidP="00F86D4D">
            <w:pPr>
              <w:jc w:val="both"/>
              <w:rPr>
                <w:rFonts w:ascii="Times New Roman" w:hAnsi="Times New Roman" w:cs="Times New Roman"/>
                <w:sz w:val="20"/>
                <w:szCs w:val="20"/>
              </w:rPr>
            </w:pPr>
            <w:r w:rsidRPr="00706794">
              <w:rPr>
                <w:rFonts w:ascii="Times New Roman" w:hAnsi="Times New Roman" w:cs="Times New Roman"/>
                <w:sz w:val="20"/>
                <w:szCs w:val="20"/>
              </w:rPr>
              <w:t>0.1169</w:t>
            </w:r>
          </w:p>
        </w:tc>
      </w:tr>
      <w:tr w:rsidR="00F86D4D" w:rsidRPr="00706794" w14:paraId="51E81B6F" w14:textId="77777777" w:rsidTr="00854FF3">
        <w:trPr>
          <w:jc w:val="center"/>
        </w:trPr>
        <w:tc>
          <w:tcPr>
            <w:tcW w:w="1870" w:type="dxa"/>
          </w:tcPr>
          <w:p w14:paraId="23ED270E"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SCE</w:t>
            </w:r>
          </w:p>
        </w:tc>
        <w:tc>
          <w:tcPr>
            <w:tcW w:w="1870" w:type="dxa"/>
          </w:tcPr>
          <w:p w14:paraId="5C000E57"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11201.77</w:t>
            </w:r>
            <w:r w:rsidR="00720740" w:rsidRPr="00706794">
              <w:rPr>
                <w:rFonts w:ascii="Times New Roman" w:hAnsi="Times New Roman" w:cs="Times New Roman"/>
                <w:sz w:val="20"/>
                <w:szCs w:val="20"/>
              </w:rPr>
              <w:t>***</w:t>
            </w:r>
          </w:p>
        </w:tc>
        <w:tc>
          <w:tcPr>
            <w:tcW w:w="1870" w:type="dxa"/>
          </w:tcPr>
          <w:p w14:paraId="0932F9AC"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3753.359</w:t>
            </w:r>
          </w:p>
        </w:tc>
        <w:tc>
          <w:tcPr>
            <w:tcW w:w="1870" w:type="dxa"/>
          </w:tcPr>
          <w:p w14:paraId="03A0FBB4" w14:textId="77777777" w:rsidR="00F86D4D" w:rsidRPr="00706794" w:rsidRDefault="00720740" w:rsidP="00F86D4D">
            <w:pPr>
              <w:jc w:val="both"/>
              <w:rPr>
                <w:rFonts w:ascii="Times New Roman" w:hAnsi="Times New Roman" w:cs="Times New Roman"/>
                <w:sz w:val="20"/>
                <w:szCs w:val="20"/>
              </w:rPr>
            </w:pPr>
            <w:r w:rsidRPr="00706794">
              <w:rPr>
                <w:rFonts w:ascii="Times New Roman" w:hAnsi="Times New Roman" w:cs="Times New Roman"/>
                <w:sz w:val="20"/>
                <w:szCs w:val="20"/>
              </w:rPr>
              <w:t>2.984466</w:t>
            </w:r>
          </w:p>
        </w:tc>
        <w:tc>
          <w:tcPr>
            <w:tcW w:w="1870" w:type="dxa"/>
          </w:tcPr>
          <w:p w14:paraId="51E4CF0E"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0.0031</w:t>
            </w:r>
          </w:p>
        </w:tc>
      </w:tr>
      <w:tr w:rsidR="00F86D4D" w:rsidRPr="00706794" w14:paraId="0B1736C5" w14:textId="77777777" w:rsidTr="00854FF3">
        <w:trPr>
          <w:jc w:val="center"/>
        </w:trPr>
        <w:tc>
          <w:tcPr>
            <w:tcW w:w="1870" w:type="dxa"/>
          </w:tcPr>
          <w:p w14:paraId="507158E0"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CEE</w:t>
            </w:r>
          </w:p>
        </w:tc>
        <w:tc>
          <w:tcPr>
            <w:tcW w:w="1870" w:type="dxa"/>
          </w:tcPr>
          <w:p w14:paraId="276B6444"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1.939141</w:t>
            </w:r>
            <w:r w:rsidR="00720740" w:rsidRPr="00706794">
              <w:rPr>
                <w:rFonts w:ascii="Times New Roman" w:hAnsi="Times New Roman" w:cs="Times New Roman"/>
                <w:sz w:val="20"/>
                <w:szCs w:val="20"/>
              </w:rPr>
              <w:t>***</w:t>
            </w:r>
          </w:p>
        </w:tc>
        <w:tc>
          <w:tcPr>
            <w:tcW w:w="1870" w:type="dxa"/>
          </w:tcPr>
          <w:p w14:paraId="5DF244D7"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0.513945</w:t>
            </w:r>
          </w:p>
        </w:tc>
        <w:tc>
          <w:tcPr>
            <w:tcW w:w="1870" w:type="dxa"/>
          </w:tcPr>
          <w:p w14:paraId="3247D887" w14:textId="77777777" w:rsidR="00F86D4D" w:rsidRPr="00706794" w:rsidRDefault="00720740" w:rsidP="00F86D4D">
            <w:pPr>
              <w:jc w:val="both"/>
              <w:rPr>
                <w:rFonts w:ascii="Times New Roman" w:hAnsi="Times New Roman" w:cs="Times New Roman"/>
                <w:sz w:val="20"/>
                <w:szCs w:val="20"/>
              </w:rPr>
            </w:pPr>
            <w:r w:rsidRPr="00706794">
              <w:rPr>
                <w:rFonts w:ascii="Times New Roman" w:hAnsi="Times New Roman" w:cs="Times New Roman"/>
                <w:sz w:val="20"/>
                <w:szCs w:val="20"/>
              </w:rPr>
              <w:t>3.773056</w:t>
            </w:r>
          </w:p>
        </w:tc>
        <w:tc>
          <w:tcPr>
            <w:tcW w:w="1870" w:type="dxa"/>
          </w:tcPr>
          <w:p w14:paraId="094A8684"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0.0002</w:t>
            </w:r>
          </w:p>
        </w:tc>
      </w:tr>
      <w:tr w:rsidR="00F86D4D" w:rsidRPr="00706794" w14:paraId="12189D31" w14:textId="77777777" w:rsidTr="00854FF3">
        <w:trPr>
          <w:jc w:val="center"/>
        </w:trPr>
        <w:tc>
          <w:tcPr>
            <w:tcW w:w="1870" w:type="dxa"/>
          </w:tcPr>
          <w:p w14:paraId="149CDB9E"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R-squared</w:t>
            </w:r>
          </w:p>
        </w:tc>
        <w:tc>
          <w:tcPr>
            <w:tcW w:w="1870" w:type="dxa"/>
          </w:tcPr>
          <w:p w14:paraId="60A1EAC7"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0.377809</w:t>
            </w:r>
          </w:p>
        </w:tc>
        <w:tc>
          <w:tcPr>
            <w:tcW w:w="3740" w:type="dxa"/>
            <w:gridSpan w:val="2"/>
          </w:tcPr>
          <w:p w14:paraId="3EB8BED7"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Adjusted R-squared</w:t>
            </w:r>
          </w:p>
        </w:tc>
        <w:tc>
          <w:tcPr>
            <w:tcW w:w="1870" w:type="dxa"/>
          </w:tcPr>
          <w:p w14:paraId="507E232F"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0.304023</w:t>
            </w:r>
          </w:p>
        </w:tc>
      </w:tr>
      <w:tr w:rsidR="00F86D4D" w:rsidRPr="00706794" w14:paraId="627D75EA" w14:textId="77777777" w:rsidTr="00854FF3">
        <w:trPr>
          <w:jc w:val="center"/>
        </w:trPr>
        <w:tc>
          <w:tcPr>
            <w:tcW w:w="1870" w:type="dxa"/>
          </w:tcPr>
          <w:p w14:paraId="55530F7B"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F-statistic</w:t>
            </w:r>
          </w:p>
        </w:tc>
        <w:tc>
          <w:tcPr>
            <w:tcW w:w="1870" w:type="dxa"/>
          </w:tcPr>
          <w:p w14:paraId="6E85C1BD"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5.120367</w:t>
            </w:r>
          </w:p>
        </w:tc>
        <w:tc>
          <w:tcPr>
            <w:tcW w:w="3740" w:type="dxa"/>
            <w:gridSpan w:val="2"/>
          </w:tcPr>
          <w:p w14:paraId="1C666A9F" w14:textId="77777777" w:rsidR="00F86D4D" w:rsidRPr="00706794" w:rsidRDefault="00F86D4D" w:rsidP="00F86D4D">
            <w:pPr>
              <w:jc w:val="both"/>
              <w:rPr>
                <w:rFonts w:ascii="Times New Roman" w:hAnsi="Times New Roman" w:cs="Times New Roman"/>
                <w:sz w:val="20"/>
                <w:szCs w:val="20"/>
              </w:rPr>
            </w:pPr>
            <w:r w:rsidRPr="00706794">
              <w:rPr>
                <w:rFonts w:ascii="Times New Roman" w:hAnsi="Times New Roman" w:cs="Times New Roman"/>
                <w:sz w:val="20"/>
                <w:szCs w:val="20"/>
              </w:rPr>
              <w:t>Prob (F-statistic)</w:t>
            </w:r>
          </w:p>
        </w:tc>
        <w:tc>
          <w:tcPr>
            <w:tcW w:w="1870" w:type="dxa"/>
          </w:tcPr>
          <w:p w14:paraId="20150C16" w14:textId="77777777" w:rsidR="00F86D4D" w:rsidRPr="00706794" w:rsidRDefault="00F73D44" w:rsidP="00F86D4D">
            <w:pPr>
              <w:jc w:val="both"/>
              <w:rPr>
                <w:rFonts w:ascii="Times New Roman" w:hAnsi="Times New Roman" w:cs="Times New Roman"/>
                <w:sz w:val="20"/>
                <w:szCs w:val="20"/>
              </w:rPr>
            </w:pPr>
            <w:r w:rsidRPr="00706794">
              <w:rPr>
                <w:rFonts w:ascii="Times New Roman" w:hAnsi="Times New Roman" w:cs="Times New Roman"/>
                <w:sz w:val="20"/>
                <w:szCs w:val="20"/>
              </w:rPr>
              <w:t>0.000000</w:t>
            </w:r>
          </w:p>
        </w:tc>
      </w:tr>
    </w:tbl>
    <w:p w14:paraId="02218E9E" w14:textId="77777777" w:rsidR="00F86D4D" w:rsidRPr="00706794" w:rsidRDefault="008D55BB" w:rsidP="00854FF3">
      <w:pPr>
        <w:spacing w:after="0" w:line="240" w:lineRule="auto"/>
        <w:ind w:firstLine="720"/>
        <w:jc w:val="both"/>
        <w:rPr>
          <w:rFonts w:ascii="Times New Roman" w:hAnsi="Times New Roman" w:cs="Times New Roman"/>
          <w:sz w:val="20"/>
          <w:szCs w:val="20"/>
        </w:rPr>
      </w:pPr>
      <w:r w:rsidRPr="00706794">
        <w:rPr>
          <w:rFonts w:ascii="Times New Roman" w:hAnsi="Times New Roman" w:cs="Times New Roman"/>
          <w:sz w:val="20"/>
          <w:szCs w:val="20"/>
        </w:rPr>
        <w:t>*** Significant at</w:t>
      </w:r>
      <w:r w:rsidR="00484A66" w:rsidRPr="00706794">
        <w:rPr>
          <w:rFonts w:ascii="Times New Roman" w:hAnsi="Times New Roman" w:cs="Times New Roman"/>
          <w:sz w:val="20"/>
          <w:szCs w:val="20"/>
        </w:rPr>
        <w:t xml:space="preserve"> </w:t>
      </w:r>
      <w:r w:rsidRPr="00706794">
        <w:rPr>
          <w:rFonts w:ascii="Times New Roman" w:hAnsi="Times New Roman" w:cs="Times New Roman"/>
          <w:sz w:val="20"/>
          <w:szCs w:val="20"/>
        </w:rPr>
        <w:t>1%</w:t>
      </w:r>
    </w:p>
    <w:p w14:paraId="5C68F97F" w14:textId="77777777" w:rsidR="0083536E" w:rsidRPr="00D727B6" w:rsidRDefault="0083536E" w:rsidP="00484A66">
      <w:pPr>
        <w:spacing w:after="0" w:line="240" w:lineRule="auto"/>
        <w:jc w:val="both"/>
        <w:rPr>
          <w:rFonts w:ascii="Times New Roman" w:hAnsi="Times New Roman" w:cs="Times New Roman"/>
        </w:rPr>
      </w:pPr>
    </w:p>
    <w:p w14:paraId="42385C86" w14:textId="77777777" w:rsidR="00F30660" w:rsidRPr="00410541" w:rsidRDefault="00D62D88" w:rsidP="00F30660">
      <w:pPr>
        <w:spacing w:after="0" w:line="240" w:lineRule="auto"/>
        <w:jc w:val="both"/>
        <w:rPr>
          <w:rFonts w:ascii="Times New Roman" w:hAnsi="Times New Roman" w:cs="Times New Roman"/>
          <w:sz w:val="24"/>
          <w:szCs w:val="24"/>
        </w:rPr>
      </w:pPr>
      <w:r w:rsidRPr="00410541">
        <w:rPr>
          <w:rFonts w:ascii="Times New Roman" w:hAnsi="Times New Roman" w:cs="Times New Roman"/>
          <w:sz w:val="24"/>
          <w:szCs w:val="24"/>
        </w:rPr>
        <w:t>There are positive relationships</w:t>
      </w:r>
      <w:r w:rsidR="00271E53" w:rsidRPr="00410541">
        <w:rPr>
          <w:rFonts w:ascii="Times New Roman" w:hAnsi="Times New Roman" w:cs="Times New Roman"/>
          <w:sz w:val="24"/>
          <w:szCs w:val="24"/>
        </w:rPr>
        <w:t xml:space="preserve"> between </w:t>
      </w:r>
      <w:r w:rsidR="003055B4" w:rsidRPr="00410541">
        <w:rPr>
          <w:rFonts w:ascii="Times New Roman" w:hAnsi="Times New Roman" w:cs="Times New Roman"/>
          <w:sz w:val="24"/>
          <w:szCs w:val="24"/>
        </w:rPr>
        <w:t xml:space="preserve">Return </w:t>
      </w:r>
      <w:r w:rsidR="00271E53" w:rsidRPr="00410541">
        <w:rPr>
          <w:rFonts w:ascii="Times New Roman" w:hAnsi="Times New Roman" w:cs="Times New Roman"/>
          <w:sz w:val="24"/>
          <w:szCs w:val="24"/>
        </w:rPr>
        <w:t xml:space="preserve">on </w:t>
      </w:r>
      <w:r w:rsidR="003055B4" w:rsidRPr="00410541">
        <w:rPr>
          <w:rFonts w:ascii="Times New Roman" w:hAnsi="Times New Roman" w:cs="Times New Roman"/>
          <w:sz w:val="24"/>
          <w:szCs w:val="24"/>
        </w:rPr>
        <w:t xml:space="preserve">Asset (ROA) </w:t>
      </w:r>
      <w:r w:rsidR="00271E53" w:rsidRPr="00410541">
        <w:rPr>
          <w:rFonts w:ascii="Times New Roman" w:hAnsi="Times New Roman" w:cs="Times New Roman"/>
          <w:sz w:val="24"/>
          <w:szCs w:val="24"/>
        </w:rPr>
        <w:t xml:space="preserve">and all three independent </w:t>
      </w:r>
      <w:proofErr w:type="gramStart"/>
      <w:r w:rsidR="00271E53" w:rsidRPr="00410541">
        <w:rPr>
          <w:rFonts w:ascii="Times New Roman" w:hAnsi="Times New Roman" w:cs="Times New Roman"/>
          <w:sz w:val="24"/>
          <w:szCs w:val="24"/>
        </w:rPr>
        <w:t>variables;</w:t>
      </w:r>
      <w:proofErr w:type="gramEnd"/>
      <w:r w:rsidR="00271E53" w:rsidRPr="00410541">
        <w:rPr>
          <w:rFonts w:ascii="Times New Roman" w:hAnsi="Times New Roman" w:cs="Times New Roman"/>
          <w:sz w:val="24"/>
          <w:szCs w:val="24"/>
        </w:rPr>
        <w:t xml:space="preserve"> which are </w:t>
      </w:r>
      <w:r w:rsidR="003055B4" w:rsidRPr="00410541">
        <w:rPr>
          <w:rFonts w:ascii="Times New Roman" w:hAnsi="Times New Roman" w:cs="Times New Roman"/>
          <w:sz w:val="24"/>
          <w:szCs w:val="24"/>
        </w:rPr>
        <w:t xml:space="preserve">Human Capital Efficiency </w:t>
      </w:r>
      <w:r w:rsidR="00271E53" w:rsidRPr="00410541">
        <w:rPr>
          <w:rFonts w:ascii="Times New Roman" w:hAnsi="Times New Roman" w:cs="Times New Roman"/>
          <w:sz w:val="24"/>
          <w:szCs w:val="24"/>
        </w:rPr>
        <w:t xml:space="preserve">(HCE), </w:t>
      </w:r>
      <w:r w:rsidR="003055B4" w:rsidRPr="00410541">
        <w:rPr>
          <w:rFonts w:ascii="Times New Roman" w:hAnsi="Times New Roman" w:cs="Times New Roman"/>
          <w:sz w:val="24"/>
          <w:szCs w:val="24"/>
        </w:rPr>
        <w:t xml:space="preserve">Structural Capital Efficiency </w:t>
      </w:r>
      <w:r w:rsidR="00271E53" w:rsidRPr="00410541">
        <w:rPr>
          <w:rFonts w:ascii="Times New Roman" w:hAnsi="Times New Roman" w:cs="Times New Roman"/>
          <w:sz w:val="24"/>
          <w:szCs w:val="24"/>
        </w:rPr>
        <w:t xml:space="preserve">(SCE) and </w:t>
      </w:r>
      <w:r w:rsidR="003055B4" w:rsidRPr="00410541">
        <w:rPr>
          <w:rFonts w:ascii="Times New Roman" w:hAnsi="Times New Roman" w:cs="Times New Roman"/>
          <w:sz w:val="24"/>
          <w:szCs w:val="24"/>
        </w:rPr>
        <w:t xml:space="preserve">Capital Employed Efficiency </w:t>
      </w:r>
      <w:r w:rsidR="00271E53" w:rsidRPr="00410541">
        <w:rPr>
          <w:rFonts w:ascii="Times New Roman" w:hAnsi="Times New Roman" w:cs="Times New Roman"/>
          <w:sz w:val="24"/>
          <w:szCs w:val="24"/>
        </w:rPr>
        <w:t>(CEE). The result</w:t>
      </w:r>
      <w:r w:rsidR="00E25555" w:rsidRPr="00410541">
        <w:rPr>
          <w:rFonts w:ascii="Times New Roman" w:hAnsi="Times New Roman" w:cs="Times New Roman"/>
          <w:sz w:val="24"/>
          <w:szCs w:val="24"/>
        </w:rPr>
        <w:t>s</w:t>
      </w:r>
      <w:r w:rsidR="00271E53" w:rsidRPr="00410541">
        <w:rPr>
          <w:rFonts w:ascii="Times New Roman" w:hAnsi="Times New Roman" w:cs="Times New Roman"/>
          <w:sz w:val="24"/>
          <w:szCs w:val="24"/>
        </w:rPr>
        <w:t xml:space="preserve"> indicate that 1 unit increases </w:t>
      </w:r>
      <w:r w:rsidR="00751065" w:rsidRPr="00410541">
        <w:rPr>
          <w:rFonts w:ascii="Times New Roman" w:hAnsi="Times New Roman" w:cs="Times New Roman"/>
          <w:sz w:val="24"/>
          <w:szCs w:val="24"/>
        </w:rPr>
        <w:t xml:space="preserve">of </w:t>
      </w:r>
      <w:r w:rsidR="00271E53" w:rsidRPr="00410541">
        <w:rPr>
          <w:rFonts w:ascii="Times New Roman" w:hAnsi="Times New Roman" w:cs="Times New Roman"/>
          <w:sz w:val="24"/>
          <w:szCs w:val="24"/>
        </w:rPr>
        <w:t xml:space="preserve">HCE will cause increase in </w:t>
      </w:r>
      <w:r w:rsidR="00E25555" w:rsidRPr="00410541">
        <w:rPr>
          <w:rFonts w:ascii="Times New Roman" w:hAnsi="Times New Roman" w:cs="Times New Roman"/>
          <w:sz w:val="24"/>
          <w:szCs w:val="24"/>
        </w:rPr>
        <w:t xml:space="preserve">Return </w:t>
      </w:r>
      <w:r w:rsidR="00271E53" w:rsidRPr="00410541">
        <w:rPr>
          <w:rFonts w:ascii="Times New Roman" w:hAnsi="Times New Roman" w:cs="Times New Roman"/>
          <w:sz w:val="24"/>
          <w:szCs w:val="24"/>
        </w:rPr>
        <w:t xml:space="preserve">on </w:t>
      </w:r>
      <w:r w:rsidR="00E25555" w:rsidRPr="00410541">
        <w:rPr>
          <w:rFonts w:ascii="Times New Roman" w:hAnsi="Times New Roman" w:cs="Times New Roman"/>
          <w:sz w:val="24"/>
          <w:szCs w:val="24"/>
        </w:rPr>
        <w:t xml:space="preserve">Asset </w:t>
      </w:r>
      <w:r w:rsidR="00271E53" w:rsidRPr="00410541">
        <w:rPr>
          <w:rFonts w:ascii="Times New Roman" w:hAnsi="Times New Roman" w:cs="Times New Roman"/>
          <w:sz w:val="24"/>
          <w:szCs w:val="24"/>
        </w:rPr>
        <w:t>by 0.003806</w:t>
      </w:r>
      <w:r w:rsidR="00751065" w:rsidRPr="00410541">
        <w:rPr>
          <w:rFonts w:ascii="Times New Roman" w:hAnsi="Times New Roman" w:cs="Times New Roman"/>
          <w:sz w:val="24"/>
          <w:szCs w:val="24"/>
        </w:rPr>
        <w:t xml:space="preserve"> </w:t>
      </w:r>
      <w:r w:rsidR="00751065" w:rsidRPr="00410541">
        <w:rPr>
          <w:rFonts w:ascii="Times New Roman" w:hAnsi="Times New Roman" w:cs="Times New Roman"/>
          <w:sz w:val="24"/>
          <w:szCs w:val="24"/>
        </w:rPr>
        <w:lastRenderedPageBreak/>
        <w:t>unit</w:t>
      </w:r>
      <w:r w:rsidR="00271E53" w:rsidRPr="00410541">
        <w:rPr>
          <w:rFonts w:ascii="Times New Roman" w:hAnsi="Times New Roman" w:cs="Times New Roman"/>
          <w:sz w:val="24"/>
          <w:szCs w:val="24"/>
        </w:rPr>
        <w:t xml:space="preserve">. It is also </w:t>
      </w:r>
      <w:r w:rsidR="00751065" w:rsidRPr="00410541">
        <w:rPr>
          <w:rFonts w:ascii="Times New Roman" w:hAnsi="Times New Roman" w:cs="Times New Roman"/>
          <w:sz w:val="24"/>
          <w:szCs w:val="24"/>
        </w:rPr>
        <w:t xml:space="preserve">shown </w:t>
      </w:r>
      <w:r w:rsidR="00271E53" w:rsidRPr="00410541">
        <w:rPr>
          <w:rFonts w:ascii="Times New Roman" w:hAnsi="Times New Roman" w:cs="Times New Roman"/>
          <w:sz w:val="24"/>
          <w:szCs w:val="24"/>
        </w:rPr>
        <w:t xml:space="preserve">that 1 unit of increase </w:t>
      </w:r>
      <w:r w:rsidR="00751065" w:rsidRPr="00410541">
        <w:rPr>
          <w:rFonts w:ascii="Times New Roman" w:hAnsi="Times New Roman" w:cs="Times New Roman"/>
          <w:sz w:val="24"/>
          <w:szCs w:val="24"/>
        </w:rPr>
        <w:t xml:space="preserve">of </w:t>
      </w:r>
      <w:r w:rsidR="00271E53" w:rsidRPr="00410541">
        <w:rPr>
          <w:rFonts w:ascii="Times New Roman" w:hAnsi="Times New Roman" w:cs="Times New Roman"/>
          <w:sz w:val="24"/>
          <w:szCs w:val="24"/>
        </w:rPr>
        <w:t xml:space="preserve">SCE and CEE will cause an increase of 11201.77 unit and 1.939141 unit of </w:t>
      </w:r>
      <w:r w:rsidR="00751065" w:rsidRPr="00410541">
        <w:rPr>
          <w:rFonts w:ascii="Times New Roman" w:hAnsi="Times New Roman" w:cs="Times New Roman"/>
          <w:sz w:val="24"/>
          <w:szCs w:val="24"/>
        </w:rPr>
        <w:t xml:space="preserve">Return </w:t>
      </w:r>
      <w:r w:rsidR="00271E53" w:rsidRPr="00410541">
        <w:rPr>
          <w:rFonts w:ascii="Times New Roman" w:hAnsi="Times New Roman" w:cs="Times New Roman"/>
          <w:sz w:val="24"/>
          <w:szCs w:val="24"/>
        </w:rPr>
        <w:t xml:space="preserve">on </w:t>
      </w:r>
      <w:proofErr w:type="gramStart"/>
      <w:r w:rsidR="00751065" w:rsidRPr="00410541">
        <w:rPr>
          <w:rFonts w:ascii="Times New Roman" w:hAnsi="Times New Roman" w:cs="Times New Roman"/>
          <w:sz w:val="24"/>
          <w:szCs w:val="24"/>
        </w:rPr>
        <w:t>Asset</w:t>
      </w:r>
      <w:proofErr w:type="gramEnd"/>
      <w:r w:rsidR="00751065" w:rsidRPr="00410541">
        <w:rPr>
          <w:rFonts w:ascii="Times New Roman" w:hAnsi="Times New Roman" w:cs="Times New Roman"/>
          <w:sz w:val="24"/>
          <w:szCs w:val="24"/>
        </w:rPr>
        <w:t xml:space="preserve"> </w:t>
      </w:r>
      <w:r w:rsidR="00271E53" w:rsidRPr="00410541">
        <w:rPr>
          <w:rFonts w:ascii="Times New Roman" w:hAnsi="Times New Roman" w:cs="Times New Roman"/>
          <w:sz w:val="24"/>
          <w:szCs w:val="24"/>
        </w:rPr>
        <w:t xml:space="preserve">respectively. </w:t>
      </w:r>
      <w:r w:rsidR="00043ADF" w:rsidRPr="00410541">
        <w:rPr>
          <w:rFonts w:ascii="Times New Roman" w:hAnsi="Times New Roman" w:cs="Times New Roman"/>
          <w:sz w:val="24"/>
          <w:szCs w:val="24"/>
        </w:rPr>
        <w:t xml:space="preserve">The </w:t>
      </w:r>
      <w:r w:rsidR="00271E53" w:rsidRPr="00410541">
        <w:rPr>
          <w:rFonts w:ascii="Times New Roman" w:hAnsi="Times New Roman" w:cs="Times New Roman"/>
          <w:sz w:val="24"/>
          <w:szCs w:val="24"/>
        </w:rPr>
        <w:t xml:space="preserve">R-square for </w:t>
      </w:r>
      <w:r w:rsidR="00F47AED" w:rsidRPr="00410541">
        <w:rPr>
          <w:rFonts w:ascii="Times New Roman" w:hAnsi="Times New Roman" w:cs="Times New Roman"/>
          <w:sz w:val="24"/>
          <w:szCs w:val="24"/>
        </w:rPr>
        <w:t xml:space="preserve">ROA is 37.78 percent which </w:t>
      </w:r>
      <w:r w:rsidR="00271E53" w:rsidRPr="00410541">
        <w:rPr>
          <w:rFonts w:ascii="Times New Roman" w:hAnsi="Times New Roman" w:cs="Times New Roman"/>
          <w:sz w:val="24"/>
          <w:szCs w:val="24"/>
        </w:rPr>
        <w:t>signif</w:t>
      </w:r>
      <w:r w:rsidR="00F47AED" w:rsidRPr="00410541">
        <w:rPr>
          <w:rFonts w:ascii="Times New Roman" w:hAnsi="Times New Roman" w:cs="Times New Roman"/>
          <w:sz w:val="24"/>
          <w:szCs w:val="24"/>
        </w:rPr>
        <w:t>ies</w:t>
      </w:r>
      <w:r w:rsidR="00271E53" w:rsidRPr="00410541">
        <w:rPr>
          <w:rFonts w:ascii="Times New Roman" w:hAnsi="Times New Roman" w:cs="Times New Roman"/>
          <w:sz w:val="24"/>
          <w:szCs w:val="24"/>
        </w:rPr>
        <w:t xml:space="preserve"> that 37.78 percent of total variations were explained by the changes of HCE, SCE and CEE.</w:t>
      </w:r>
      <w:r w:rsidR="00F30660" w:rsidRPr="00410541">
        <w:rPr>
          <w:rFonts w:ascii="Times New Roman" w:hAnsi="Times New Roman" w:cs="Times New Roman"/>
          <w:sz w:val="24"/>
          <w:szCs w:val="24"/>
        </w:rPr>
        <w:t xml:space="preserve"> Overall, </w:t>
      </w:r>
      <w:r w:rsidR="009D40F8" w:rsidRPr="00410541">
        <w:rPr>
          <w:rFonts w:ascii="Times New Roman" w:hAnsi="Times New Roman" w:cs="Times New Roman"/>
          <w:sz w:val="24"/>
          <w:szCs w:val="24"/>
        </w:rPr>
        <w:t>there are significant</w:t>
      </w:r>
      <w:r w:rsidR="00F30660" w:rsidRPr="00410541">
        <w:rPr>
          <w:rFonts w:ascii="Times New Roman" w:hAnsi="Times New Roman" w:cs="Times New Roman"/>
          <w:sz w:val="24"/>
          <w:szCs w:val="24"/>
        </w:rPr>
        <w:t xml:space="preserve"> positive relationship</w:t>
      </w:r>
      <w:r w:rsidR="00A405DD" w:rsidRPr="00410541">
        <w:rPr>
          <w:rFonts w:ascii="Times New Roman" w:hAnsi="Times New Roman" w:cs="Times New Roman"/>
          <w:sz w:val="24"/>
          <w:szCs w:val="24"/>
        </w:rPr>
        <w:t>s</w:t>
      </w:r>
      <w:r w:rsidR="00F33944" w:rsidRPr="00410541">
        <w:rPr>
          <w:rFonts w:ascii="Times New Roman" w:hAnsi="Times New Roman" w:cs="Times New Roman"/>
          <w:sz w:val="24"/>
          <w:szCs w:val="24"/>
        </w:rPr>
        <w:t xml:space="preserve"> at 1% level</w:t>
      </w:r>
      <w:r w:rsidR="00F30660" w:rsidRPr="00410541">
        <w:rPr>
          <w:rFonts w:ascii="Times New Roman" w:hAnsi="Times New Roman" w:cs="Times New Roman"/>
          <w:sz w:val="24"/>
          <w:szCs w:val="24"/>
        </w:rPr>
        <w:t xml:space="preserve"> between two independent variables, </w:t>
      </w:r>
      <w:r w:rsidR="00DD36F6" w:rsidRPr="00410541">
        <w:rPr>
          <w:rFonts w:ascii="Times New Roman" w:hAnsi="Times New Roman" w:cs="Times New Roman"/>
          <w:sz w:val="24"/>
          <w:szCs w:val="24"/>
        </w:rPr>
        <w:t xml:space="preserve">Structural Capital Efficiency </w:t>
      </w:r>
      <w:r w:rsidR="00F30660" w:rsidRPr="00410541">
        <w:rPr>
          <w:rFonts w:ascii="Times New Roman" w:hAnsi="Times New Roman" w:cs="Times New Roman"/>
          <w:sz w:val="24"/>
          <w:szCs w:val="24"/>
        </w:rPr>
        <w:t xml:space="preserve">(SCE) and </w:t>
      </w:r>
      <w:r w:rsidR="00487782" w:rsidRPr="00410541">
        <w:rPr>
          <w:rFonts w:ascii="Times New Roman" w:hAnsi="Times New Roman" w:cs="Times New Roman"/>
          <w:sz w:val="24"/>
          <w:szCs w:val="24"/>
        </w:rPr>
        <w:t xml:space="preserve">Capital Employed Efficiency </w:t>
      </w:r>
      <w:r w:rsidR="00F30660" w:rsidRPr="00410541">
        <w:rPr>
          <w:rFonts w:ascii="Times New Roman" w:hAnsi="Times New Roman" w:cs="Times New Roman"/>
          <w:sz w:val="24"/>
          <w:szCs w:val="24"/>
        </w:rPr>
        <w:t>(CEE)</w:t>
      </w:r>
      <w:r w:rsidR="00487782" w:rsidRPr="00410541">
        <w:rPr>
          <w:rFonts w:ascii="Times New Roman" w:hAnsi="Times New Roman" w:cs="Times New Roman"/>
          <w:sz w:val="24"/>
          <w:szCs w:val="24"/>
        </w:rPr>
        <w:t>,</w:t>
      </w:r>
      <w:r w:rsidR="00F30660" w:rsidRPr="00410541">
        <w:rPr>
          <w:rFonts w:ascii="Times New Roman" w:hAnsi="Times New Roman" w:cs="Times New Roman"/>
          <w:sz w:val="24"/>
          <w:szCs w:val="24"/>
        </w:rPr>
        <w:t xml:space="preserve"> and the performance of the companies measured through the proxy of Return on Assets</w:t>
      </w:r>
      <w:r w:rsidR="00C40C80" w:rsidRPr="00410541">
        <w:rPr>
          <w:rFonts w:ascii="Times New Roman" w:hAnsi="Times New Roman" w:cs="Times New Roman"/>
          <w:sz w:val="24"/>
          <w:szCs w:val="24"/>
        </w:rPr>
        <w:t xml:space="preserve"> (ROA). There is no statistically significant</w:t>
      </w:r>
      <w:r w:rsidR="00F30660" w:rsidRPr="00410541">
        <w:rPr>
          <w:rFonts w:ascii="Times New Roman" w:hAnsi="Times New Roman" w:cs="Times New Roman"/>
          <w:sz w:val="24"/>
          <w:szCs w:val="24"/>
        </w:rPr>
        <w:t xml:space="preserve"> relationship between Human Capital Efficiency (HCE</w:t>
      </w:r>
      <w:proofErr w:type="gramStart"/>
      <w:r w:rsidR="00F30660" w:rsidRPr="00410541">
        <w:rPr>
          <w:rFonts w:ascii="Times New Roman" w:hAnsi="Times New Roman" w:cs="Times New Roman"/>
          <w:sz w:val="24"/>
          <w:szCs w:val="24"/>
        </w:rPr>
        <w:t>)</w:t>
      </w:r>
      <w:proofErr w:type="gramEnd"/>
      <w:r w:rsidR="00F30660" w:rsidRPr="00410541">
        <w:rPr>
          <w:rFonts w:ascii="Times New Roman" w:hAnsi="Times New Roman" w:cs="Times New Roman"/>
          <w:sz w:val="24"/>
          <w:szCs w:val="24"/>
        </w:rPr>
        <w:t xml:space="preserve"> and the performance of the companies listed in Bursa Malaysia.</w:t>
      </w:r>
    </w:p>
    <w:p w14:paraId="074253EE" w14:textId="77777777" w:rsidR="00F30660" w:rsidRDefault="00F30660" w:rsidP="00F30660">
      <w:pPr>
        <w:spacing w:after="0" w:line="240" w:lineRule="auto"/>
        <w:jc w:val="both"/>
        <w:rPr>
          <w:rFonts w:ascii="Times New Roman" w:hAnsi="Times New Roman" w:cs="Times New Roman"/>
          <w:sz w:val="24"/>
          <w:szCs w:val="24"/>
        </w:rPr>
      </w:pPr>
    </w:p>
    <w:p w14:paraId="169A7D5F" w14:textId="77777777" w:rsidR="00F05F25" w:rsidRPr="00410541" w:rsidRDefault="00F05F25" w:rsidP="00F30660">
      <w:pPr>
        <w:spacing w:after="0" w:line="240" w:lineRule="auto"/>
        <w:jc w:val="both"/>
        <w:rPr>
          <w:rFonts w:ascii="Times New Roman" w:hAnsi="Times New Roman" w:cs="Times New Roman"/>
          <w:sz w:val="24"/>
          <w:szCs w:val="24"/>
        </w:rPr>
      </w:pPr>
    </w:p>
    <w:p w14:paraId="3FC869EC" w14:textId="77777777" w:rsidR="00D003A0" w:rsidRPr="00D727B6" w:rsidRDefault="00D003A0" w:rsidP="00F30660">
      <w:pPr>
        <w:spacing w:after="0" w:line="240" w:lineRule="auto"/>
        <w:jc w:val="both"/>
        <w:rPr>
          <w:rFonts w:ascii="Times New Roman" w:hAnsi="Times New Roman" w:cs="Times New Roman"/>
        </w:rPr>
      </w:pPr>
    </w:p>
    <w:p w14:paraId="0694565C" w14:textId="77777777" w:rsidR="002E0000" w:rsidRPr="00871A74" w:rsidRDefault="002E0000" w:rsidP="00EC36D7">
      <w:pPr>
        <w:pStyle w:val="ListParagraph"/>
        <w:spacing w:after="0" w:line="240" w:lineRule="auto"/>
        <w:jc w:val="center"/>
        <w:rPr>
          <w:rFonts w:ascii="Times New Roman" w:hAnsi="Times New Roman" w:cs="Times New Roman"/>
          <w:b/>
          <w:sz w:val="24"/>
          <w:szCs w:val="24"/>
        </w:rPr>
      </w:pPr>
      <w:r w:rsidRPr="00871A74">
        <w:rPr>
          <w:rFonts w:ascii="Times New Roman" w:hAnsi="Times New Roman" w:cs="Times New Roman"/>
          <w:b/>
          <w:sz w:val="24"/>
          <w:szCs w:val="24"/>
        </w:rPr>
        <w:t>CONCLUSION</w:t>
      </w:r>
    </w:p>
    <w:p w14:paraId="03C1AFD0" w14:textId="77777777" w:rsidR="00E22747" w:rsidRPr="00D727B6" w:rsidRDefault="00E22747" w:rsidP="00E22747">
      <w:pPr>
        <w:pStyle w:val="ListParagraph"/>
        <w:spacing w:after="0" w:line="240" w:lineRule="auto"/>
        <w:rPr>
          <w:rFonts w:ascii="Times New Roman" w:hAnsi="Times New Roman" w:cs="Times New Roman"/>
        </w:rPr>
      </w:pPr>
    </w:p>
    <w:p w14:paraId="38826E5E" w14:textId="77777777" w:rsidR="0049724B" w:rsidRPr="00393220" w:rsidRDefault="0031573A" w:rsidP="0049724B">
      <w:pPr>
        <w:spacing w:after="0" w:line="240" w:lineRule="auto"/>
        <w:jc w:val="both"/>
        <w:rPr>
          <w:rFonts w:ascii="Times New Roman" w:hAnsi="Times New Roman" w:cs="Times New Roman"/>
          <w:sz w:val="24"/>
          <w:szCs w:val="24"/>
        </w:rPr>
      </w:pPr>
      <w:r w:rsidRPr="00393220">
        <w:rPr>
          <w:rFonts w:ascii="Times New Roman" w:hAnsi="Times New Roman" w:cs="Times New Roman"/>
          <w:sz w:val="24"/>
          <w:szCs w:val="24"/>
        </w:rPr>
        <w:t xml:space="preserve">The </w:t>
      </w:r>
      <w:r w:rsidR="007B2B15" w:rsidRPr="00393220">
        <w:rPr>
          <w:rFonts w:ascii="Times New Roman" w:hAnsi="Times New Roman" w:cs="Times New Roman"/>
          <w:sz w:val="24"/>
          <w:szCs w:val="24"/>
        </w:rPr>
        <w:t xml:space="preserve">main </w:t>
      </w:r>
      <w:r w:rsidRPr="00393220">
        <w:rPr>
          <w:rFonts w:ascii="Times New Roman" w:hAnsi="Times New Roman" w:cs="Times New Roman"/>
          <w:sz w:val="24"/>
          <w:szCs w:val="24"/>
        </w:rPr>
        <w:t xml:space="preserve">objective </w:t>
      </w:r>
      <w:r w:rsidR="007B2B15" w:rsidRPr="00393220">
        <w:rPr>
          <w:rFonts w:ascii="Times New Roman" w:hAnsi="Times New Roman" w:cs="Times New Roman"/>
          <w:sz w:val="24"/>
          <w:szCs w:val="24"/>
        </w:rPr>
        <w:t xml:space="preserve">of this study </w:t>
      </w:r>
      <w:r w:rsidRPr="00393220">
        <w:rPr>
          <w:rFonts w:ascii="Times New Roman" w:hAnsi="Times New Roman" w:cs="Times New Roman"/>
          <w:sz w:val="24"/>
          <w:szCs w:val="24"/>
        </w:rPr>
        <w:t xml:space="preserve">is to determine the relationship between the </w:t>
      </w:r>
      <w:r w:rsidR="00667855" w:rsidRPr="00393220">
        <w:rPr>
          <w:rFonts w:ascii="Times New Roman" w:hAnsi="Times New Roman" w:cs="Times New Roman"/>
          <w:sz w:val="24"/>
          <w:szCs w:val="24"/>
        </w:rPr>
        <w:t xml:space="preserve">Intellectual Capital (IC) </w:t>
      </w:r>
      <w:r w:rsidRPr="00393220">
        <w:rPr>
          <w:rFonts w:ascii="Times New Roman" w:hAnsi="Times New Roman" w:cs="Times New Roman"/>
          <w:sz w:val="24"/>
          <w:szCs w:val="24"/>
        </w:rPr>
        <w:t xml:space="preserve">and the performance of the </w:t>
      </w:r>
      <w:r w:rsidR="00D85A95" w:rsidRPr="00393220">
        <w:rPr>
          <w:rFonts w:ascii="Times New Roman" w:hAnsi="Times New Roman" w:cs="Times New Roman"/>
          <w:sz w:val="24"/>
          <w:szCs w:val="24"/>
        </w:rPr>
        <w:t xml:space="preserve">firms </w:t>
      </w:r>
      <w:r w:rsidR="007715A3" w:rsidRPr="00393220">
        <w:rPr>
          <w:rFonts w:ascii="Times New Roman" w:hAnsi="Times New Roman" w:cs="Times New Roman"/>
          <w:sz w:val="24"/>
          <w:szCs w:val="24"/>
        </w:rPr>
        <w:t xml:space="preserve">(ROA) </w:t>
      </w:r>
      <w:r w:rsidRPr="00393220">
        <w:rPr>
          <w:rFonts w:ascii="Times New Roman" w:hAnsi="Times New Roman" w:cs="Times New Roman"/>
          <w:sz w:val="24"/>
          <w:szCs w:val="24"/>
        </w:rPr>
        <w:t>listed in Bursa Malaysia. The specific objective are as follows: (</w:t>
      </w:r>
      <w:proofErr w:type="spellStart"/>
      <w:r w:rsidRPr="00393220">
        <w:rPr>
          <w:rFonts w:ascii="Times New Roman" w:hAnsi="Times New Roman" w:cs="Times New Roman"/>
          <w:sz w:val="24"/>
          <w:szCs w:val="24"/>
        </w:rPr>
        <w:t>i</w:t>
      </w:r>
      <w:proofErr w:type="spellEnd"/>
      <w:r w:rsidRPr="00393220">
        <w:rPr>
          <w:rFonts w:ascii="Times New Roman" w:hAnsi="Times New Roman" w:cs="Times New Roman"/>
          <w:sz w:val="24"/>
          <w:szCs w:val="24"/>
        </w:rPr>
        <w:t xml:space="preserve">) </w:t>
      </w:r>
      <w:r w:rsidR="00FB7455" w:rsidRPr="00393220">
        <w:rPr>
          <w:rFonts w:ascii="Times New Roman" w:hAnsi="Times New Roman" w:cs="Times New Roman"/>
          <w:sz w:val="24"/>
          <w:szCs w:val="24"/>
        </w:rPr>
        <w:t>t</w:t>
      </w:r>
      <w:r w:rsidRPr="00393220">
        <w:rPr>
          <w:rFonts w:ascii="Times New Roman" w:hAnsi="Times New Roman" w:cs="Times New Roman"/>
          <w:sz w:val="24"/>
          <w:szCs w:val="24"/>
        </w:rPr>
        <w:t xml:space="preserve">o examine the relationship between Human Capital Efficiency (HCE) and </w:t>
      </w:r>
      <w:r w:rsidR="007E27A7" w:rsidRPr="00393220">
        <w:rPr>
          <w:rFonts w:ascii="Times New Roman" w:hAnsi="Times New Roman" w:cs="Times New Roman"/>
          <w:sz w:val="24"/>
          <w:szCs w:val="24"/>
        </w:rPr>
        <w:t xml:space="preserve">firm </w:t>
      </w:r>
      <w:r w:rsidRPr="00393220">
        <w:rPr>
          <w:rFonts w:ascii="Times New Roman" w:hAnsi="Times New Roman" w:cs="Times New Roman"/>
          <w:sz w:val="24"/>
          <w:szCs w:val="24"/>
        </w:rPr>
        <w:t>performance</w:t>
      </w:r>
      <w:r w:rsidR="007E27A7" w:rsidRPr="00393220">
        <w:rPr>
          <w:rFonts w:ascii="Times New Roman" w:hAnsi="Times New Roman" w:cs="Times New Roman"/>
          <w:sz w:val="24"/>
          <w:szCs w:val="24"/>
        </w:rPr>
        <w:t>,</w:t>
      </w:r>
      <w:r w:rsidRPr="00393220">
        <w:rPr>
          <w:rFonts w:ascii="Times New Roman" w:hAnsi="Times New Roman" w:cs="Times New Roman"/>
          <w:sz w:val="24"/>
          <w:szCs w:val="24"/>
        </w:rPr>
        <w:t xml:space="preserve"> (ii) </w:t>
      </w:r>
      <w:r w:rsidR="00FB7455" w:rsidRPr="00393220">
        <w:rPr>
          <w:rFonts w:ascii="Times New Roman" w:hAnsi="Times New Roman" w:cs="Times New Roman"/>
          <w:sz w:val="24"/>
          <w:szCs w:val="24"/>
        </w:rPr>
        <w:t>t</w:t>
      </w:r>
      <w:r w:rsidRPr="00393220">
        <w:rPr>
          <w:rFonts w:ascii="Times New Roman" w:hAnsi="Times New Roman" w:cs="Times New Roman"/>
          <w:sz w:val="24"/>
          <w:szCs w:val="24"/>
        </w:rPr>
        <w:t xml:space="preserve">o test the relationship between Structural Capital Efficiency (SCE) and </w:t>
      </w:r>
      <w:r w:rsidR="007E27A7" w:rsidRPr="00393220">
        <w:rPr>
          <w:rFonts w:ascii="Times New Roman" w:hAnsi="Times New Roman" w:cs="Times New Roman"/>
          <w:sz w:val="24"/>
          <w:szCs w:val="24"/>
        </w:rPr>
        <w:t xml:space="preserve">firm </w:t>
      </w:r>
      <w:r w:rsidRPr="00393220">
        <w:rPr>
          <w:rFonts w:ascii="Times New Roman" w:hAnsi="Times New Roman" w:cs="Times New Roman"/>
          <w:sz w:val="24"/>
          <w:szCs w:val="24"/>
        </w:rPr>
        <w:t xml:space="preserve">performance </w:t>
      </w:r>
      <w:r w:rsidR="007E27A7" w:rsidRPr="00393220">
        <w:rPr>
          <w:rFonts w:ascii="Times New Roman" w:hAnsi="Times New Roman" w:cs="Times New Roman"/>
          <w:sz w:val="24"/>
          <w:szCs w:val="24"/>
        </w:rPr>
        <w:t xml:space="preserve">(iii) to investigate the relationship between Capital Employed Efficiency </w:t>
      </w:r>
      <w:r w:rsidR="00A0350C" w:rsidRPr="00393220">
        <w:rPr>
          <w:rFonts w:ascii="Times New Roman" w:hAnsi="Times New Roman" w:cs="Times New Roman"/>
          <w:sz w:val="24"/>
          <w:szCs w:val="24"/>
        </w:rPr>
        <w:t xml:space="preserve">(CEE) </w:t>
      </w:r>
      <w:r w:rsidR="007E27A7" w:rsidRPr="00393220">
        <w:rPr>
          <w:rFonts w:ascii="Times New Roman" w:hAnsi="Times New Roman" w:cs="Times New Roman"/>
          <w:sz w:val="24"/>
          <w:szCs w:val="24"/>
        </w:rPr>
        <w:t xml:space="preserve">and firm performance </w:t>
      </w:r>
      <w:r w:rsidR="00A0350C" w:rsidRPr="00393220">
        <w:rPr>
          <w:rFonts w:ascii="Times New Roman" w:hAnsi="Times New Roman" w:cs="Times New Roman"/>
          <w:sz w:val="24"/>
          <w:szCs w:val="24"/>
        </w:rPr>
        <w:t xml:space="preserve">under </w:t>
      </w:r>
      <w:r w:rsidR="007E27A7" w:rsidRPr="00393220">
        <w:rPr>
          <w:rFonts w:ascii="Times New Roman" w:hAnsi="Times New Roman" w:cs="Times New Roman"/>
          <w:sz w:val="24"/>
          <w:szCs w:val="24"/>
        </w:rPr>
        <w:t>Bursa Malaysia.</w:t>
      </w:r>
      <w:r w:rsidR="00AB7DE5" w:rsidRPr="00393220">
        <w:rPr>
          <w:rFonts w:ascii="Times New Roman" w:hAnsi="Times New Roman" w:cs="Times New Roman"/>
          <w:sz w:val="24"/>
          <w:szCs w:val="24"/>
        </w:rPr>
        <w:t xml:space="preserve"> </w:t>
      </w:r>
      <w:r w:rsidR="004D348C" w:rsidRPr="00393220">
        <w:rPr>
          <w:rFonts w:ascii="Times New Roman" w:hAnsi="Times New Roman" w:cs="Times New Roman"/>
          <w:sz w:val="24"/>
          <w:szCs w:val="24"/>
        </w:rPr>
        <w:t>It is found that the Human Capital Efficiency (HCE) is not statistically significant with dependent variable</w:t>
      </w:r>
      <w:r w:rsidR="00197A3C" w:rsidRPr="00393220">
        <w:rPr>
          <w:rFonts w:ascii="Times New Roman" w:hAnsi="Times New Roman" w:cs="Times New Roman"/>
          <w:sz w:val="24"/>
          <w:szCs w:val="24"/>
        </w:rPr>
        <w:t>, Return on Asset (ROA)</w:t>
      </w:r>
      <w:r w:rsidR="004D348C" w:rsidRPr="00393220">
        <w:rPr>
          <w:rFonts w:ascii="Times New Roman" w:hAnsi="Times New Roman" w:cs="Times New Roman"/>
          <w:sz w:val="24"/>
          <w:szCs w:val="24"/>
        </w:rPr>
        <w:t xml:space="preserve">. </w:t>
      </w:r>
      <w:r w:rsidR="00AB7DE5" w:rsidRPr="00393220">
        <w:rPr>
          <w:rFonts w:ascii="Times New Roman" w:hAnsi="Times New Roman" w:cs="Times New Roman"/>
          <w:sz w:val="24"/>
          <w:szCs w:val="24"/>
        </w:rPr>
        <w:t>The finding can be compared to the research by</w:t>
      </w:r>
      <w:r w:rsidR="00A02A8B" w:rsidRPr="00393220">
        <w:rPr>
          <w:rFonts w:ascii="Times New Roman" w:hAnsi="Times New Roman" w:cs="Times New Roman"/>
          <w:sz w:val="24"/>
          <w:szCs w:val="24"/>
        </w:rPr>
        <w:t xml:space="preserve"> Kamal et al</w:t>
      </w:r>
      <w:r w:rsidR="00AB7DE5" w:rsidRPr="00393220">
        <w:rPr>
          <w:rFonts w:ascii="Times New Roman" w:hAnsi="Times New Roman" w:cs="Times New Roman"/>
          <w:sz w:val="24"/>
          <w:szCs w:val="24"/>
        </w:rPr>
        <w:t>. (2012) who found that there is a positive lower relationship between HCE and ROA</w:t>
      </w:r>
      <w:r w:rsidR="00CC3926" w:rsidRPr="00393220">
        <w:rPr>
          <w:rFonts w:ascii="Times New Roman" w:hAnsi="Times New Roman" w:cs="Times New Roman"/>
          <w:sz w:val="24"/>
          <w:szCs w:val="24"/>
        </w:rPr>
        <w:t xml:space="preserve"> but in this </w:t>
      </w:r>
      <w:proofErr w:type="gramStart"/>
      <w:r w:rsidR="00CC3926" w:rsidRPr="00393220">
        <w:rPr>
          <w:rFonts w:ascii="Times New Roman" w:hAnsi="Times New Roman" w:cs="Times New Roman"/>
          <w:sz w:val="24"/>
          <w:szCs w:val="24"/>
        </w:rPr>
        <w:t>study</w:t>
      </w:r>
      <w:proofErr w:type="gramEnd"/>
      <w:r w:rsidR="00CC3926" w:rsidRPr="00393220">
        <w:rPr>
          <w:rFonts w:ascii="Times New Roman" w:hAnsi="Times New Roman" w:cs="Times New Roman"/>
          <w:sz w:val="24"/>
          <w:szCs w:val="24"/>
        </w:rPr>
        <w:t xml:space="preserve"> it is not statistically significant</w:t>
      </w:r>
      <w:r w:rsidR="00AB7DE5" w:rsidRPr="00393220">
        <w:rPr>
          <w:rFonts w:ascii="Times New Roman" w:hAnsi="Times New Roman" w:cs="Times New Roman"/>
          <w:sz w:val="24"/>
          <w:szCs w:val="24"/>
        </w:rPr>
        <w:t>. SCE and CEE show a positive relationship with the dependent variable</w:t>
      </w:r>
      <w:r w:rsidR="00C308EC" w:rsidRPr="00393220">
        <w:rPr>
          <w:rFonts w:ascii="Times New Roman" w:hAnsi="Times New Roman" w:cs="Times New Roman"/>
          <w:sz w:val="24"/>
          <w:szCs w:val="24"/>
        </w:rPr>
        <w:t>, ROA</w:t>
      </w:r>
      <w:r w:rsidR="00AB7DE5" w:rsidRPr="00393220">
        <w:rPr>
          <w:rFonts w:ascii="Times New Roman" w:hAnsi="Times New Roman" w:cs="Times New Roman"/>
          <w:sz w:val="24"/>
          <w:szCs w:val="24"/>
        </w:rPr>
        <w:t>. Th</w:t>
      </w:r>
      <w:r w:rsidR="0049724B" w:rsidRPr="00393220">
        <w:rPr>
          <w:rFonts w:ascii="Times New Roman" w:hAnsi="Times New Roman" w:cs="Times New Roman"/>
          <w:sz w:val="24"/>
          <w:szCs w:val="24"/>
        </w:rPr>
        <w:t>e</w:t>
      </w:r>
      <w:r w:rsidR="00AB7DE5" w:rsidRPr="00393220">
        <w:rPr>
          <w:rFonts w:ascii="Times New Roman" w:hAnsi="Times New Roman" w:cs="Times New Roman"/>
          <w:sz w:val="24"/>
          <w:szCs w:val="24"/>
        </w:rPr>
        <w:t xml:space="preserve"> findings are consistent with the studies conducted by </w:t>
      </w:r>
      <w:proofErr w:type="spellStart"/>
      <w:r w:rsidR="00AB7DE5" w:rsidRPr="00393220">
        <w:rPr>
          <w:rFonts w:ascii="Times New Roman" w:hAnsi="Times New Roman" w:cs="Times New Roman"/>
          <w:sz w:val="24"/>
          <w:szCs w:val="24"/>
        </w:rPr>
        <w:t>Alipour</w:t>
      </w:r>
      <w:proofErr w:type="spellEnd"/>
      <w:r w:rsidR="000C2433" w:rsidRPr="00393220">
        <w:rPr>
          <w:rFonts w:ascii="Times New Roman" w:hAnsi="Times New Roman" w:cs="Times New Roman"/>
          <w:sz w:val="24"/>
          <w:szCs w:val="24"/>
        </w:rPr>
        <w:t xml:space="preserve">, A. </w:t>
      </w:r>
      <w:r w:rsidR="00AB7DE5" w:rsidRPr="00393220">
        <w:rPr>
          <w:rFonts w:ascii="Times New Roman" w:hAnsi="Times New Roman" w:cs="Times New Roman"/>
          <w:sz w:val="24"/>
          <w:szCs w:val="24"/>
        </w:rPr>
        <w:t xml:space="preserve">(2012) which stated that the correlations between all attributes of intellectual capital and business performance measured by Return on Assets (ROA) were positive. </w:t>
      </w:r>
      <w:r w:rsidR="0049724B" w:rsidRPr="00393220">
        <w:rPr>
          <w:rFonts w:ascii="Times New Roman" w:hAnsi="Times New Roman" w:cs="Times New Roman"/>
          <w:sz w:val="24"/>
          <w:szCs w:val="24"/>
        </w:rPr>
        <w:t xml:space="preserve">Besides, the results concluded that SCE and CEE has a significant </w:t>
      </w:r>
      <w:r w:rsidR="009D65FF" w:rsidRPr="00393220">
        <w:rPr>
          <w:rFonts w:ascii="Times New Roman" w:hAnsi="Times New Roman" w:cs="Times New Roman"/>
          <w:sz w:val="24"/>
          <w:szCs w:val="24"/>
        </w:rPr>
        <w:t xml:space="preserve">positive </w:t>
      </w:r>
      <w:r w:rsidR="0049724B" w:rsidRPr="00393220">
        <w:rPr>
          <w:rFonts w:ascii="Times New Roman" w:hAnsi="Times New Roman" w:cs="Times New Roman"/>
          <w:sz w:val="24"/>
          <w:szCs w:val="24"/>
        </w:rPr>
        <w:t xml:space="preserve">relationship with </w:t>
      </w:r>
      <w:r w:rsidR="00A1386D" w:rsidRPr="00393220">
        <w:rPr>
          <w:rFonts w:ascii="Times New Roman" w:hAnsi="Times New Roman" w:cs="Times New Roman"/>
          <w:sz w:val="24"/>
          <w:szCs w:val="24"/>
        </w:rPr>
        <w:t>firm performance</w:t>
      </w:r>
      <w:r w:rsidR="0049724B" w:rsidRPr="00393220">
        <w:rPr>
          <w:rFonts w:ascii="Times New Roman" w:hAnsi="Times New Roman" w:cs="Times New Roman"/>
          <w:sz w:val="24"/>
          <w:szCs w:val="24"/>
        </w:rPr>
        <w:t xml:space="preserve">. </w:t>
      </w:r>
      <w:r w:rsidR="00D003A0" w:rsidRPr="00393220">
        <w:rPr>
          <w:rFonts w:ascii="Times New Roman" w:hAnsi="Times New Roman" w:cs="Times New Roman"/>
          <w:sz w:val="24"/>
          <w:szCs w:val="24"/>
        </w:rPr>
        <w:t xml:space="preserve">VAIC indicates efficiency in creating corporate value or the extent of corporate intellectual ability (Wei </w:t>
      </w:r>
      <w:proofErr w:type="spellStart"/>
      <w:r w:rsidR="00D003A0" w:rsidRPr="00393220">
        <w:rPr>
          <w:rFonts w:ascii="Times New Roman" w:hAnsi="Times New Roman" w:cs="Times New Roman"/>
          <w:sz w:val="24"/>
          <w:szCs w:val="24"/>
        </w:rPr>
        <w:t>Kiong</w:t>
      </w:r>
      <w:proofErr w:type="spellEnd"/>
      <w:r w:rsidR="00D003A0" w:rsidRPr="00393220">
        <w:rPr>
          <w:rFonts w:ascii="Times New Roman" w:hAnsi="Times New Roman" w:cs="Times New Roman"/>
          <w:sz w:val="24"/>
          <w:szCs w:val="24"/>
        </w:rPr>
        <w:t xml:space="preserve"> </w:t>
      </w:r>
      <w:r w:rsidR="00027611" w:rsidRPr="00393220">
        <w:rPr>
          <w:rFonts w:ascii="Times New Roman" w:hAnsi="Times New Roman" w:cs="Times New Roman"/>
          <w:sz w:val="24"/>
          <w:szCs w:val="24"/>
        </w:rPr>
        <w:t xml:space="preserve">&amp; </w:t>
      </w:r>
      <w:proofErr w:type="spellStart"/>
      <w:r w:rsidR="00D003A0" w:rsidRPr="00393220">
        <w:rPr>
          <w:rFonts w:ascii="Times New Roman" w:hAnsi="Times New Roman" w:cs="Times New Roman"/>
          <w:sz w:val="24"/>
          <w:szCs w:val="24"/>
        </w:rPr>
        <w:t>Hooi</w:t>
      </w:r>
      <w:proofErr w:type="spellEnd"/>
      <w:r w:rsidR="00D003A0" w:rsidRPr="00393220">
        <w:rPr>
          <w:rFonts w:ascii="Times New Roman" w:hAnsi="Times New Roman" w:cs="Times New Roman"/>
          <w:sz w:val="24"/>
          <w:szCs w:val="24"/>
        </w:rPr>
        <w:t xml:space="preserve"> Lean, 2009). In other words, the VAIC results show that increase in value creation efficiency positively influences the profitability of a firm. Therefore, it is necessary to maximize the utilization of resources, specifically IC for financial institutions in order to maximize the company’s profit.</w:t>
      </w:r>
    </w:p>
    <w:p w14:paraId="7ED0E1A3" w14:textId="77777777" w:rsidR="001F1B16" w:rsidRPr="00393220" w:rsidRDefault="001F1B16" w:rsidP="0049724B">
      <w:pPr>
        <w:spacing w:after="0" w:line="240" w:lineRule="auto"/>
        <w:jc w:val="both"/>
        <w:rPr>
          <w:rFonts w:ascii="Times New Roman" w:hAnsi="Times New Roman" w:cs="Times New Roman"/>
          <w:sz w:val="24"/>
          <w:szCs w:val="24"/>
        </w:rPr>
      </w:pPr>
    </w:p>
    <w:p w14:paraId="2E6D3416" w14:textId="77777777" w:rsidR="001243A6" w:rsidRPr="00393220" w:rsidRDefault="00E869BC" w:rsidP="001243A6">
      <w:pPr>
        <w:spacing w:after="0" w:line="240" w:lineRule="auto"/>
        <w:jc w:val="both"/>
        <w:rPr>
          <w:rFonts w:ascii="Times New Roman" w:hAnsi="Times New Roman" w:cs="Times New Roman"/>
          <w:sz w:val="24"/>
          <w:szCs w:val="24"/>
        </w:rPr>
      </w:pPr>
      <w:r w:rsidRPr="00393220">
        <w:rPr>
          <w:rFonts w:ascii="Times New Roman" w:hAnsi="Times New Roman" w:cs="Times New Roman"/>
          <w:sz w:val="24"/>
          <w:szCs w:val="24"/>
        </w:rPr>
        <w:t xml:space="preserve">This study is very essential for managers and directors who need to determine the conceivable changes that the </w:t>
      </w:r>
      <w:r w:rsidR="00FB10BD" w:rsidRPr="00393220">
        <w:rPr>
          <w:rFonts w:ascii="Times New Roman" w:hAnsi="Times New Roman" w:cs="Times New Roman"/>
          <w:sz w:val="24"/>
          <w:szCs w:val="24"/>
        </w:rPr>
        <w:t xml:space="preserve">firms </w:t>
      </w:r>
      <w:r w:rsidRPr="00393220">
        <w:rPr>
          <w:rFonts w:ascii="Times New Roman" w:hAnsi="Times New Roman" w:cs="Times New Roman"/>
          <w:sz w:val="24"/>
          <w:szCs w:val="24"/>
        </w:rPr>
        <w:t>need to build up their intellectual capital. Firstly, the research results allow the directors to utilize the VAIC approach to deal with better use and manage their I</w:t>
      </w:r>
      <w:r w:rsidR="008E13C7" w:rsidRPr="00393220">
        <w:rPr>
          <w:rFonts w:ascii="Times New Roman" w:hAnsi="Times New Roman" w:cs="Times New Roman"/>
          <w:sz w:val="24"/>
          <w:szCs w:val="24"/>
        </w:rPr>
        <w:t>C</w:t>
      </w:r>
      <w:r w:rsidRPr="00393220">
        <w:rPr>
          <w:rFonts w:ascii="Times New Roman" w:hAnsi="Times New Roman" w:cs="Times New Roman"/>
          <w:sz w:val="24"/>
          <w:szCs w:val="24"/>
        </w:rPr>
        <w:t xml:space="preserve"> and compare them with the best rivals in their industry. Accordingly, IC can be viewed as the generation of income and the </w:t>
      </w:r>
      <w:r w:rsidR="00AC14D3" w:rsidRPr="00393220">
        <w:rPr>
          <w:rFonts w:ascii="Times New Roman" w:hAnsi="Times New Roman" w:cs="Times New Roman"/>
          <w:sz w:val="24"/>
          <w:szCs w:val="24"/>
        </w:rPr>
        <w:t xml:space="preserve">firm’s </w:t>
      </w:r>
      <w:r w:rsidRPr="00393220">
        <w:rPr>
          <w:rFonts w:ascii="Times New Roman" w:hAnsi="Times New Roman" w:cs="Times New Roman"/>
          <w:sz w:val="24"/>
          <w:szCs w:val="24"/>
        </w:rPr>
        <w:t xml:space="preserve">long-term productivity. In addition, the research results can also serve as a useful contribution for managers to apply knowledge management in their </w:t>
      </w:r>
      <w:r w:rsidR="00AC14D3" w:rsidRPr="00393220">
        <w:rPr>
          <w:rFonts w:ascii="Times New Roman" w:hAnsi="Times New Roman" w:cs="Times New Roman"/>
          <w:sz w:val="24"/>
          <w:szCs w:val="24"/>
        </w:rPr>
        <w:t xml:space="preserve">firm </w:t>
      </w:r>
      <w:r w:rsidRPr="00393220">
        <w:rPr>
          <w:rFonts w:ascii="Times New Roman" w:hAnsi="Times New Roman" w:cs="Times New Roman"/>
          <w:sz w:val="24"/>
          <w:szCs w:val="24"/>
        </w:rPr>
        <w:t>to maximize stakeholder interests.</w:t>
      </w:r>
      <w:r w:rsidR="001243A6" w:rsidRPr="00393220">
        <w:rPr>
          <w:rFonts w:ascii="Times New Roman" w:hAnsi="Times New Roman" w:cs="Times New Roman"/>
          <w:sz w:val="24"/>
          <w:szCs w:val="24"/>
        </w:rPr>
        <w:t xml:space="preserve"> Thi</w:t>
      </w:r>
      <w:r w:rsidR="004828E4" w:rsidRPr="00393220">
        <w:rPr>
          <w:rFonts w:ascii="Times New Roman" w:hAnsi="Times New Roman" w:cs="Times New Roman"/>
          <w:sz w:val="24"/>
          <w:szCs w:val="24"/>
        </w:rPr>
        <w:t xml:space="preserve">s study </w:t>
      </w:r>
      <w:proofErr w:type="gramStart"/>
      <w:r w:rsidR="004828E4" w:rsidRPr="00393220">
        <w:rPr>
          <w:rFonts w:ascii="Times New Roman" w:hAnsi="Times New Roman" w:cs="Times New Roman"/>
          <w:sz w:val="24"/>
          <w:szCs w:val="24"/>
        </w:rPr>
        <w:t>lacks of</w:t>
      </w:r>
      <w:proofErr w:type="gramEnd"/>
      <w:r w:rsidR="004828E4" w:rsidRPr="00393220">
        <w:rPr>
          <w:rFonts w:ascii="Times New Roman" w:hAnsi="Times New Roman" w:cs="Times New Roman"/>
          <w:sz w:val="24"/>
          <w:szCs w:val="24"/>
        </w:rPr>
        <w:t xml:space="preserve"> centralization as</w:t>
      </w:r>
      <w:r w:rsidR="001243A6" w:rsidRPr="00393220">
        <w:rPr>
          <w:rFonts w:ascii="Times New Roman" w:hAnsi="Times New Roman" w:cs="Times New Roman"/>
          <w:sz w:val="24"/>
          <w:szCs w:val="24"/>
        </w:rPr>
        <w:t xml:space="preserve"> </w:t>
      </w:r>
      <w:r w:rsidR="004828E4" w:rsidRPr="00393220">
        <w:rPr>
          <w:rFonts w:ascii="Times New Roman" w:hAnsi="Times New Roman" w:cs="Times New Roman"/>
          <w:sz w:val="24"/>
          <w:szCs w:val="24"/>
        </w:rPr>
        <w:t>t</w:t>
      </w:r>
      <w:r w:rsidR="001243A6" w:rsidRPr="00393220">
        <w:rPr>
          <w:rFonts w:ascii="Times New Roman" w:hAnsi="Times New Roman" w:cs="Times New Roman"/>
          <w:sz w:val="24"/>
          <w:szCs w:val="24"/>
        </w:rPr>
        <w:t>he nature of profitability varies from industry to industry. In general, the VAIC method ignores the company's risk level, which is one of the most important factors in determining the value of the company and the IC. Finally, this study was conducted in Malaysia; therefore, the results may not apply to foreign countries. This is because the nature of the business environment varies according to the country in which the company operates. However, these results apply to Malaysia and countries with a similar Malaysian business environment.</w:t>
      </w:r>
    </w:p>
    <w:p w14:paraId="2E73EBDC" w14:textId="77777777" w:rsidR="001243A6" w:rsidRPr="00393220" w:rsidRDefault="001243A6" w:rsidP="001243A6">
      <w:pPr>
        <w:spacing w:after="0" w:line="240" w:lineRule="auto"/>
        <w:jc w:val="both"/>
        <w:rPr>
          <w:rFonts w:ascii="Times New Roman" w:hAnsi="Times New Roman" w:cs="Times New Roman"/>
          <w:sz w:val="24"/>
          <w:szCs w:val="24"/>
        </w:rPr>
      </w:pPr>
    </w:p>
    <w:p w14:paraId="302C35C8" w14:textId="77777777" w:rsidR="001243A6" w:rsidRPr="00393220" w:rsidRDefault="001243A6" w:rsidP="001243A6">
      <w:pPr>
        <w:autoSpaceDE w:val="0"/>
        <w:autoSpaceDN w:val="0"/>
        <w:adjustRightInd w:val="0"/>
        <w:spacing w:after="0" w:line="240" w:lineRule="auto"/>
        <w:jc w:val="both"/>
        <w:rPr>
          <w:rFonts w:ascii="Times New Roman" w:hAnsi="Times New Roman" w:cs="Times New Roman"/>
          <w:sz w:val="24"/>
          <w:szCs w:val="24"/>
          <w:lang w:val="en-MY"/>
        </w:rPr>
      </w:pPr>
      <w:r w:rsidRPr="00393220">
        <w:rPr>
          <w:rFonts w:ascii="Times New Roman" w:hAnsi="Times New Roman" w:cs="Times New Roman"/>
          <w:sz w:val="24"/>
          <w:szCs w:val="24"/>
          <w:lang w:val="en-MY"/>
        </w:rPr>
        <w:t xml:space="preserve">Upcoming research can also compare other indicators that measure the efficiency of intellectual capital with VAIC models and measure the most valuable products, such as customer capital and relationship capital. Although the company's performances based on Intellectual Capital is evaluated using the VAIC model, </w:t>
      </w:r>
      <w:r w:rsidRPr="00393220">
        <w:rPr>
          <w:rFonts w:ascii="Times New Roman" w:hAnsi="Times New Roman" w:cs="Times New Roman"/>
          <w:sz w:val="24"/>
          <w:szCs w:val="24"/>
          <w:lang w:val="en-MY"/>
        </w:rPr>
        <w:lastRenderedPageBreak/>
        <w:t xml:space="preserve">upcoming studies of each variable can be executed individually. As an example, companies can emphasis on finding the structural capital has a noteworthy impact on the company's performances. This is the least important in this study. It can rise the understanding of the importance of structural capital as a tool for measuring a company's performances. As this study does not comprise measures based on the market to determine its performance, it should give more attention to the role of intellectual capital in performance appraisal, grounded on market research, such as using economic value added and rational market to books ratio. In future research, more in-depth investigations must be conducted to understand the profitability of companies in specific industries. This will, to a large extent, benefit this </w:t>
      </w:r>
      <w:proofErr w:type="gramStart"/>
      <w:r w:rsidRPr="00393220">
        <w:rPr>
          <w:rFonts w:ascii="Times New Roman" w:hAnsi="Times New Roman" w:cs="Times New Roman"/>
          <w:sz w:val="24"/>
          <w:szCs w:val="24"/>
          <w:lang w:val="en-MY"/>
        </w:rPr>
        <w:t>particular industry</w:t>
      </w:r>
      <w:proofErr w:type="gramEnd"/>
      <w:r w:rsidRPr="00393220">
        <w:rPr>
          <w:rFonts w:ascii="Times New Roman" w:hAnsi="Times New Roman" w:cs="Times New Roman"/>
          <w:sz w:val="24"/>
          <w:szCs w:val="24"/>
          <w:lang w:val="en-MY"/>
        </w:rPr>
        <w:t>. This applies practically to all companies worldwide.</w:t>
      </w:r>
    </w:p>
    <w:p w14:paraId="2B1811D9" w14:textId="77777777" w:rsidR="00F05F25" w:rsidRDefault="00F05F25" w:rsidP="00E869BC">
      <w:pPr>
        <w:spacing w:after="0" w:line="240" w:lineRule="auto"/>
        <w:jc w:val="both"/>
        <w:rPr>
          <w:rFonts w:ascii="Times New Roman" w:hAnsi="Times New Roman" w:cs="Times New Roman"/>
          <w:sz w:val="24"/>
          <w:szCs w:val="24"/>
        </w:rPr>
      </w:pPr>
    </w:p>
    <w:p w14:paraId="557183A7" w14:textId="77777777" w:rsidR="003A2F46" w:rsidRDefault="003A2F46" w:rsidP="00E869BC">
      <w:pPr>
        <w:spacing w:after="0" w:line="240" w:lineRule="auto"/>
        <w:jc w:val="both"/>
        <w:rPr>
          <w:rFonts w:ascii="Times New Roman" w:hAnsi="Times New Roman" w:cs="Times New Roman"/>
          <w:sz w:val="24"/>
          <w:szCs w:val="24"/>
        </w:rPr>
      </w:pPr>
    </w:p>
    <w:p w14:paraId="7ED484FE" w14:textId="77777777" w:rsidR="00F05F25" w:rsidRPr="00393220" w:rsidRDefault="00F05F25" w:rsidP="00E869BC">
      <w:pPr>
        <w:spacing w:after="0" w:line="240" w:lineRule="auto"/>
        <w:jc w:val="both"/>
        <w:rPr>
          <w:rFonts w:ascii="Times New Roman" w:hAnsi="Times New Roman" w:cs="Times New Roman"/>
          <w:sz w:val="24"/>
          <w:szCs w:val="24"/>
        </w:rPr>
      </w:pPr>
    </w:p>
    <w:p w14:paraId="39FEF09F" w14:textId="77777777" w:rsidR="00451FA6" w:rsidRPr="00CB37BB" w:rsidRDefault="00451FA6" w:rsidP="00451FA6">
      <w:pPr>
        <w:spacing w:after="0" w:line="240" w:lineRule="auto"/>
        <w:jc w:val="center"/>
        <w:rPr>
          <w:rFonts w:ascii="Times New Roman" w:hAnsi="Times New Roman" w:cs="Times New Roman"/>
          <w:b/>
          <w:sz w:val="24"/>
          <w:szCs w:val="24"/>
        </w:rPr>
      </w:pPr>
      <w:r w:rsidRPr="00CB37BB">
        <w:rPr>
          <w:rFonts w:ascii="Times New Roman" w:hAnsi="Times New Roman" w:cs="Times New Roman"/>
          <w:b/>
          <w:sz w:val="24"/>
          <w:szCs w:val="24"/>
        </w:rPr>
        <w:t>REFERENCES</w:t>
      </w:r>
    </w:p>
    <w:p w14:paraId="0461D06B" w14:textId="77777777" w:rsidR="00451FA6" w:rsidRPr="00D727B6" w:rsidRDefault="00451FA6" w:rsidP="00451FA6">
      <w:pPr>
        <w:spacing w:after="0" w:line="240" w:lineRule="auto"/>
        <w:jc w:val="center"/>
        <w:rPr>
          <w:rFonts w:ascii="Times New Roman" w:hAnsi="Times New Roman" w:cs="Times New Roman"/>
        </w:rPr>
      </w:pPr>
    </w:p>
    <w:p w14:paraId="37854561" w14:textId="77777777" w:rsidR="00187108" w:rsidRPr="009D7606" w:rsidRDefault="00187108" w:rsidP="006D6F04">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Alipour</w:t>
      </w:r>
      <w:proofErr w:type="spellEnd"/>
      <w:r w:rsidRPr="009D7606">
        <w:rPr>
          <w:rFonts w:ascii="Times New Roman" w:hAnsi="Times New Roman" w:cs="Times New Roman"/>
          <w:sz w:val="24"/>
          <w:szCs w:val="24"/>
        </w:rPr>
        <w:t xml:space="preserve">, M. (2012). The Effect of Intellectual Capital on Firm Performance: An Investigation of Iran Insurance Companies. </w:t>
      </w:r>
      <w:r w:rsidRPr="009D7606">
        <w:rPr>
          <w:rFonts w:ascii="Times New Roman" w:hAnsi="Times New Roman" w:cs="Times New Roman"/>
          <w:i/>
          <w:sz w:val="24"/>
          <w:szCs w:val="24"/>
        </w:rPr>
        <w:t>Measuring Business Excellence</w:t>
      </w:r>
      <w:r w:rsidRPr="009D7606">
        <w:rPr>
          <w:rFonts w:ascii="Times New Roman" w:hAnsi="Times New Roman" w:cs="Times New Roman"/>
          <w:sz w:val="24"/>
          <w:szCs w:val="24"/>
        </w:rPr>
        <w:t>, 16(1), 53-66.</w:t>
      </w:r>
    </w:p>
    <w:p w14:paraId="0EC37009" w14:textId="77777777" w:rsidR="00187108" w:rsidRPr="009D7606" w:rsidRDefault="00187108" w:rsidP="006D6F04">
      <w:pPr>
        <w:spacing w:after="0" w:line="240" w:lineRule="auto"/>
        <w:jc w:val="both"/>
        <w:rPr>
          <w:rFonts w:ascii="Times New Roman" w:hAnsi="Times New Roman" w:cs="Times New Roman"/>
          <w:sz w:val="24"/>
          <w:szCs w:val="24"/>
        </w:rPr>
      </w:pPr>
    </w:p>
    <w:p w14:paraId="7AADBBEB" w14:textId="77777777" w:rsidR="0075340C" w:rsidRPr="009D7606" w:rsidRDefault="006D6F04" w:rsidP="006D6F04">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Bakhshani</w:t>
      </w:r>
      <w:proofErr w:type="spellEnd"/>
      <w:r w:rsidRPr="009D7606">
        <w:rPr>
          <w:rFonts w:ascii="Times New Roman" w:hAnsi="Times New Roman" w:cs="Times New Roman"/>
          <w:sz w:val="24"/>
          <w:szCs w:val="24"/>
        </w:rPr>
        <w:t xml:space="preserve">, S. (2015). The Relationship between the Financial Performance and Intellectual Capital in the Food and Beverage Enterprises. </w:t>
      </w:r>
      <w:r w:rsidRPr="009D7606">
        <w:rPr>
          <w:rFonts w:ascii="Times New Roman" w:hAnsi="Times New Roman" w:cs="Times New Roman"/>
          <w:i/>
          <w:sz w:val="24"/>
          <w:szCs w:val="24"/>
        </w:rPr>
        <w:t>International Journal of Business and Management Review</w:t>
      </w:r>
      <w:r w:rsidRPr="009D7606">
        <w:rPr>
          <w:rFonts w:ascii="Times New Roman" w:hAnsi="Times New Roman" w:cs="Times New Roman"/>
          <w:sz w:val="24"/>
          <w:szCs w:val="24"/>
        </w:rPr>
        <w:t xml:space="preserve">, </w:t>
      </w:r>
      <w:r w:rsidR="00FB205B" w:rsidRPr="009D7606">
        <w:rPr>
          <w:rFonts w:ascii="Times New Roman" w:hAnsi="Times New Roman" w:cs="Times New Roman"/>
          <w:sz w:val="24"/>
          <w:szCs w:val="24"/>
        </w:rPr>
        <w:t>3(</w:t>
      </w:r>
      <w:r w:rsidRPr="009D7606">
        <w:rPr>
          <w:rFonts w:ascii="Times New Roman" w:hAnsi="Times New Roman" w:cs="Times New Roman"/>
          <w:sz w:val="24"/>
          <w:szCs w:val="24"/>
        </w:rPr>
        <w:t>9</w:t>
      </w:r>
      <w:r w:rsidR="00FB205B" w:rsidRPr="009D7606">
        <w:rPr>
          <w:rFonts w:ascii="Times New Roman" w:hAnsi="Times New Roman" w:cs="Times New Roman"/>
          <w:sz w:val="24"/>
          <w:szCs w:val="24"/>
        </w:rPr>
        <w:t>)</w:t>
      </w:r>
      <w:r w:rsidRPr="009D7606">
        <w:rPr>
          <w:rFonts w:ascii="Times New Roman" w:hAnsi="Times New Roman" w:cs="Times New Roman"/>
          <w:sz w:val="24"/>
          <w:szCs w:val="24"/>
        </w:rPr>
        <w:t>, 80-89.</w:t>
      </w:r>
    </w:p>
    <w:p w14:paraId="760F1E7A" w14:textId="77777777" w:rsidR="0075340C" w:rsidRPr="009D7606" w:rsidRDefault="0075340C" w:rsidP="006D6F04">
      <w:pPr>
        <w:spacing w:after="0" w:line="240" w:lineRule="auto"/>
        <w:jc w:val="both"/>
        <w:rPr>
          <w:rFonts w:ascii="Times New Roman" w:hAnsi="Times New Roman" w:cs="Times New Roman"/>
          <w:sz w:val="24"/>
          <w:szCs w:val="24"/>
        </w:rPr>
      </w:pPr>
    </w:p>
    <w:p w14:paraId="3D11351E" w14:textId="77777777" w:rsidR="006D6F04" w:rsidRPr="009D7606" w:rsidRDefault="0075340C" w:rsidP="006D6F04">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Basuki &amp; </w:t>
      </w:r>
      <w:proofErr w:type="spellStart"/>
      <w:r w:rsidRPr="009D7606">
        <w:rPr>
          <w:rFonts w:ascii="Times New Roman" w:hAnsi="Times New Roman" w:cs="Times New Roman"/>
          <w:sz w:val="24"/>
          <w:szCs w:val="24"/>
        </w:rPr>
        <w:t>Kusumawardhani</w:t>
      </w:r>
      <w:proofErr w:type="spellEnd"/>
      <w:r w:rsidRPr="009D7606">
        <w:rPr>
          <w:rFonts w:ascii="Times New Roman" w:hAnsi="Times New Roman" w:cs="Times New Roman"/>
          <w:sz w:val="24"/>
          <w:szCs w:val="24"/>
        </w:rPr>
        <w:t xml:space="preserve">, T. (2012). Intellectual Capital, Financial Profitability and Productivity: An Exploratory Study of the Indonesian Pharmaceutical Industry. </w:t>
      </w:r>
      <w:r w:rsidRPr="009D7606">
        <w:rPr>
          <w:rFonts w:ascii="Times New Roman" w:hAnsi="Times New Roman" w:cs="Times New Roman"/>
          <w:i/>
          <w:sz w:val="24"/>
          <w:szCs w:val="24"/>
        </w:rPr>
        <w:t xml:space="preserve">Asian Journal of Business </w:t>
      </w:r>
      <w:r w:rsidR="009E30A6" w:rsidRPr="009D7606">
        <w:rPr>
          <w:rFonts w:ascii="Times New Roman" w:hAnsi="Times New Roman" w:cs="Times New Roman"/>
          <w:i/>
          <w:sz w:val="24"/>
          <w:szCs w:val="24"/>
        </w:rPr>
        <w:t>and</w:t>
      </w:r>
      <w:r w:rsidRPr="009D7606">
        <w:rPr>
          <w:rFonts w:ascii="Times New Roman" w:hAnsi="Times New Roman" w:cs="Times New Roman"/>
          <w:i/>
          <w:sz w:val="24"/>
          <w:szCs w:val="24"/>
        </w:rPr>
        <w:t xml:space="preserve"> Accounting</w:t>
      </w:r>
      <w:r w:rsidRPr="009D7606">
        <w:rPr>
          <w:rFonts w:ascii="Times New Roman" w:hAnsi="Times New Roman" w:cs="Times New Roman"/>
          <w:sz w:val="24"/>
          <w:szCs w:val="24"/>
        </w:rPr>
        <w:t>, 5(2), 41-68.</w:t>
      </w:r>
    </w:p>
    <w:p w14:paraId="582F910B" w14:textId="77777777" w:rsidR="006D6F04" w:rsidRPr="009D7606" w:rsidRDefault="006D6F04" w:rsidP="006D6F04">
      <w:pPr>
        <w:spacing w:after="0" w:line="240" w:lineRule="auto"/>
        <w:jc w:val="both"/>
        <w:rPr>
          <w:rFonts w:ascii="Times New Roman" w:hAnsi="Times New Roman" w:cs="Times New Roman"/>
          <w:sz w:val="24"/>
          <w:szCs w:val="24"/>
        </w:rPr>
      </w:pPr>
    </w:p>
    <w:p w14:paraId="33DC4856" w14:textId="77777777" w:rsidR="00F73A63" w:rsidRPr="009D7606" w:rsidRDefault="00F73A63" w:rsidP="005F52EC">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Bchini</w:t>
      </w:r>
      <w:proofErr w:type="spellEnd"/>
      <w:r w:rsidRPr="009D7606">
        <w:rPr>
          <w:rFonts w:ascii="Times New Roman" w:hAnsi="Times New Roman" w:cs="Times New Roman"/>
          <w:sz w:val="24"/>
          <w:szCs w:val="24"/>
        </w:rPr>
        <w:t xml:space="preserve">, B. (2015). Intellectual Capital and Value Creation in the Tunisian Manufacturing Companies. </w:t>
      </w:r>
      <w:r w:rsidRPr="009D7606">
        <w:rPr>
          <w:rFonts w:ascii="Times New Roman" w:hAnsi="Times New Roman" w:cs="Times New Roman"/>
          <w:i/>
          <w:sz w:val="24"/>
          <w:szCs w:val="24"/>
        </w:rPr>
        <w:t>Procedia Economics and Finance</w:t>
      </w:r>
      <w:r w:rsidRPr="009D7606">
        <w:rPr>
          <w:rFonts w:ascii="Times New Roman" w:hAnsi="Times New Roman" w:cs="Times New Roman"/>
          <w:sz w:val="24"/>
          <w:szCs w:val="24"/>
        </w:rPr>
        <w:t>, 23, 783-791.</w:t>
      </w:r>
    </w:p>
    <w:p w14:paraId="24CFCFF4" w14:textId="77777777" w:rsidR="00F73A63" w:rsidRPr="009D7606" w:rsidRDefault="00F73A63" w:rsidP="005F52EC">
      <w:pPr>
        <w:spacing w:after="0" w:line="240" w:lineRule="auto"/>
        <w:jc w:val="both"/>
        <w:rPr>
          <w:rFonts w:ascii="Times New Roman" w:hAnsi="Times New Roman" w:cs="Times New Roman"/>
          <w:sz w:val="24"/>
          <w:szCs w:val="24"/>
        </w:rPr>
      </w:pPr>
    </w:p>
    <w:p w14:paraId="53698CC5" w14:textId="77777777" w:rsidR="005F52EC" w:rsidRPr="009D7606" w:rsidRDefault="005F52EC" w:rsidP="005F52EC">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Bontis</w:t>
      </w:r>
      <w:proofErr w:type="spellEnd"/>
      <w:r w:rsidRPr="009D7606">
        <w:rPr>
          <w:rFonts w:ascii="Times New Roman" w:hAnsi="Times New Roman" w:cs="Times New Roman"/>
          <w:sz w:val="24"/>
          <w:szCs w:val="24"/>
        </w:rPr>
        <w:t xml:space="preserve">, N., Chua Chong </w:t>
      </w:r>
      <w:proofErr w:type="spellStart"/>
      <w:r w:rsidRPr="009D7606">
        <w:rPr>
          <w:rFonts w:ascii="Times New Roman" w:hAnsi="Times New Roman" w:cs="Times New Roman"/>
          <w:sz w:val="24"/>
          <w:szCs w:val="24"/>
        </w:rPr>
        <w:t>Keow</w:t>
      </w:r>
      <w:proofErr w:type="spellEnd"/>
      <w:r w:rsidRPr="009D7606">
        <w:rPr>
          <w:rFonts w:ascii="Times New Roman" w:hAnsi="Times New Roman" w:cs="Times New Roman"/>
          <w:sz w:val="24"/>
          <w:szCs w:val="24"/>
        </w:rPr>
        <w:t xml:space="preserve">, W. &amp; Richardson, S. (2000). Intellectual Capital and Business Performance in Malaysian Industries. </w:t>
      </w:r>
      <w:r w:rsidRPr="009D7606">
        <w:rPr>
          <w:rFonts w:ascii="Times New Roman" w:hAnsi="Times New Roman" w:cs="Times New Roman"/>
          <w:i/>
          <w:sz w:val="24"/>
          <w:szCs w:val="24"/>
        </w:rPr>
        <w:t xml:space="preserve">Journal of </w:t>
      </w:r>
      <w:r w:rsidR="00DF2A59" w:rsidRPr="009D7606">
        <w:rPr>
          <w:rFonts w:ascii="Times New Roman" w:hAnsi="Times New Roman" w:cs="Times New Roman"/>
          <w:i/>
          <w:sz w:val="24"/>
          <w:szCs w:val="24"/>
        </w:rPr>
        <w:t>Intellectual Capital</w:t>
      </w:r>
      <w:r w:rsidRPr="009D7606">
        <w:rPr>
          <w:rFonts w:ascii="Times New Roman" w:hAnsi="Times New Roman" w:cs="Times New Roman"/>
          <w:sz w:val="24"/>
          <w:szCs w:val="24"/>
        </w:rPr>
        <w:t>, 1(1), 85-100.</w:t>
      </w:r>
    </w:p>
    <w:p w14:paraId="134A4633" w14:textId="77777777" w:rsidR="009633E8" w:rsidRPr="009D7606" w:rsidRDefault="009633E8" w:rsidP="005F52EC">
      <w:pPr>
        <w:spacing w:after="0" w:line="240" w:lineRule="auto"/>
        <w:jc w:val="both"/>
        <w:rPr>
          <w:rFonts w:ascii="Times New Roman" w:hAnsi="Times New Roman" w:cs="Times New Roman"/>
          <w:sz w:val="24"/>
          <w:szCs w:val="24"/>
        </w:rPr>
      </w:pPr>
    </w:p>
    <w:p w14:paraId="2373C3D5" w14:textId="77777777" w:rsidR="009633E8" w:rsidRPr="009D7606" w:rsidRDefault="009633E8" w:rsidP="009633E8">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Chen Goh, P. (2005). Intellectual Capital Performance of Commercial Banks in Malaysia. </w:t>
      </w:r>
      <w:r w:rsidRPr="009D7606">
        <w:rPr>
          <w:rFonts w:ascii="Times New Roman" w:hAnsi="Times New Roman" w:cs="Times New Roman"/>
          <w:i/>
          <w:sz w:val="24"/>
          <w:szCs w:val="24"/>
        </w:rPr>
        <w:t>Journal of intellectual capital,</w:t>
      </w:r>
      <w:r w:rsidRPr="009D7606">
        <w:rPr>
          <w:rFonts w:ascii="Times New Roman" w:hAnsi="Times New Roman" w:cs="Times New Roman"/>
          <w:sz w:val="24"/>
          <w:szCs w:val="24"/>
        </w:rPr>
        <w:t xml:space="preserve"> 6(3), 385-396.</w:t>
      </w:r>
    </w:p>
    <w:p w14:paraId="2B2C89CA" w14:textId="77777777" w:rsidR="009633E8" w:rsidRPr="009D7606" w:rsidRDefault="009633E8" w:rsidP="009633E8">
      <w:pPr>
        <w:spacing w:after="0" w:line="240" w:lineRule="auto"/>
        <w:jc w:val="both"/>
        <w:rPr>
          <w:rFonts w:ascii="Times New Roman" w:hAnsi="Times New Roman" w:cs="Times New Roman"/>
          <w:sz w:val="24"/>
          <w:szCs w:val="24"/>
        </w:rPr>
      </w:pPr>
    </w:p>
    <w:p w14:paraId="66AEC1D4" w14:textId="77777777" w:rsidR="001D6E33" w:rsidRPr="009D7606" w:rsidRDefault="001D6E33" w:rsidP="001D6E33">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Cinca</w:t>
      </w:r>
      <w:proofErr w:type="spellEnd"/>
      <w:r w:rsidRPr="009D7606">
        <w:rPr>
          <w:rFonts w:ascii="Times New Roman" w:hAnsi="Times New Roman" w:cs="Times New Roman"/>
          <w:sz w:val="24"/>
          <w:szCs w:val="24"/>
        </w:rPr>
        <w:t xml:space="preserve">, C. S., </w:t>
      </w:r>
      <w:proofErr w:type="spellStart"/>
      <w:r w:rsidRPr="009D7606">
        <w:rPr>
          <w:rFonts w:ascii="Times New Roman" w:hAnsi="Times New Roman" w:cs="Times New Roman"/>
          <w:sz w:val="24"/>
          <w:szCs w:val="24"/>
        </w:rPr>
        <w:t>Molinero</w:t>
      </w:r>
      <w:proofErr w:type="spellEnd"/>
      <w:r w:rsidRPr="009D7606">
        <w:rPr>
          <w:rFonts w:ascii="Times New Roman" w:hAnsi="Times New Roman" w:cs="Times New Roman"/>
          <w:sz w:val="24"/>
          <w:szCs w:val="24"/>
        </w:rPr>
        <w:t xml:space="preserve">, C. M. &amp; Queiroz, A. B. (2003). The Measurement of Intangible Assets in Public Sector Using Scaling Techniques. </w:t>
      </w:r>
      <w:r w:rsidRPr="009D7606">
        <w:rPr>
          <w:rFonts w:ascii="Times New Roman" w:hAnsi="Times New Roman" w:cs="Times New Roman"/>
          <w:i/>
          <w:sz w:val="24"/>
          <w:szCs w:val="24"/>
        </w:rPr>
        <w:t>Journal of Intellectual Capital</w:t>
      </w:r>
      <w:r w:rsidRPr="009D7606">
        <w:rPr>
          <w:rFonts w:ascii="Times New Roman" w:hAnsi="Times New Roman" w:cs="Times New Roman"/>
          <w:sz w:val="24"/>
          <w:szCs w:val="24"/>
        </w:rPr>
        <w:t>, 4(2), 249-275.</w:t>
      </w:r>
    </w:p>
    <w:p w14:paraId="594ECBBD" w14:textId="77777777" w:rsidR="00F422D3" w:rsidRPr="009D7606" w:rsidRDefault="00F422D3" w:rsidP="001D6E33">
      <w:pPr>
        <w:spacing w:after="0" w:line="240" w:lineRule="auto"/>
        <w:jc w:val="both"/>
        <w:rPr>
          <w:rFonts w:ascii="Times New Roman" w:hAnsi="Times New Roman" w:cs="Times New Roman"/>
          <w:sz w:val="24"/>
          <w:szCs w:val="24"/>
        </w:rPr>
      </w:pPr>
    </w:p>
    <w:p w14:paraId="3EEAF6D0" w14:textId="77777777" w:rsidR="00F422D3" w:rsidRPr="009D7606" w:rsidRDefault="00F422D3" w:rsidP="001D6E33">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Doğan</w:t>
      </w:r>
      <w:proofErr w:type="spellEnd"/>
      <w:r w:rsidRPr="009D7606">
        <w:rPr>
          <w:rFonts w:ascii="Times New Roman" w:hAnsi="Times New Roman" w:cs="Times New Roman"/>
          <w:sz w:val="24"/>
          <w:szCs w:val="24"/>
        </w:rPr>
        <w:t xml:space="preserve">, M. (2013). Does </w:t>
      </w:r>
      <w:r w:rsidR="00410710" w:rsidRPr="009D7606">
        <w:rPr>
          <w:rFonts w:ascii="Times New Roman" w:hAnsi="Times New Roman" w:cs="Times New Roman"/>
          <w:sz w:val="24"/>
          <w:szCs w:val="24"/>
        </w:rPr>
        <w:t xml:space="preserve">Firm Size Affect </w:t>
      </w:r>
      <w:r w:rsidRPr="009D7606">
        <w:rPr>
          <w:rFonts w:ascii="Times New Roman" w:hAnsi="Times New Roman" w:cs="Times New Roman"/>
          <w:sz w:val="24"/>
          <w:szCs w:val="24"/>
        </w:rPr>
        <w:t xml:space="preserve">the </w:t>
      </w:r>
      <w:r w:rsidR="00410710" w:rsidRPr="009D7606">
        <w:rPr>
          <w:rFonts w:ascii="Times New Roman" w:hAnsi="Times New Roman" w:cs="Times New Roman"/>
          <w:sz w:val="24"/>
          <w:szCs w:val="24"/>
        </w:rPr>
        <w:t>Firm Profitability</w:t>
      </w:r>
      <w:r w:rsidRPr="009D7606">
        <w:rPr>
          <w:rFonts w:ascii="Times New Roman" w:hAnsi="Times New Roman" w:cs="Times New Roman"/>
          <w:sz w:val="24"/>
          <w:szCs w:val="24"/>
        </w:rPr>
        <w:t xml:space="preserve">? Evidence from Turkey. </w:t>
      </w:r>
      <w:r w:rsidRPr="009D7606">
        <w:rPr>
          <w:rFonts w:ascii="Times New Roman" w:hAnsi="Times New Roman" w:cs="Times New Roman"/>
          <w:i/>
          <w:sz w:val="24"/>
          <w:szCs w:val="24"/>
        </w:rPr>
        <w:t>Research Journal of Finance and Accounting</w:t>
      </w:r>
      <w:r w:rsidRPr="009D7606">
        <w:rPr>
          <w:rFonts w:ascii="Times New Roman" w:hAnsi="Times New Roman" w:cs="Times New Roman"/>
          <w:sz w:val="24"/>
          <w:szCs w:val="24"/>
        </w:rPr>
        <w:t>, 4(4), 53-59.</w:t>
      </w:r>
    </w:p>
    <w:p w14:paraId="570B6BA4" w14:textId="77777777" w:rsidR="00360B79" w:rsidRPr="009D7606" w:rsidRDefault="00360B79" w:rsidP="001D6E33">
      <w:pPr>
        <w:spacing w:after="0" w:line="240" w:lineRule="auto"/>
        <w:jc w:val="both"/>
        <w:rPr>
          <w:rFonts w:ascii="Times New Roman" w:hAnsi="Times New Roman" w:cs="Times New Roman"/>
          <w:sz w:val="24"/>
          <w:szCs w:val="24"/>
        </w:rPr>
      </w:pPr>
    </w:p>
    <w:p w14:paraId="6C2D69DD" w14:textId="77777777" w:rsidR="00360B79" w:rsidRPr="009D7606" w:rsidRDefault="00360B79" w:rsidP="001D6E33">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Dougherty, C. (2006). </w:t>
      </w:r>
      <w:r w:rsidRPr="009D7606">
        <w:rPr>
          <w:rFonts w:ascii="Times New Roman" w:hAnsi="Times New Roman" w:cs="Times New Roman"/>
          <w:i/>
          <w:sz w:val="24"/>
          <w:szCs w:val="24"/>
        </w:rPr>
        <w:t>Introduction to Econometric</w:t>
      </w:r>
      <w:r w:rsidRPr="009D7606">
        <w:rPr>
          <w:rFonts w:ascii="Times New Roman" w:hAnsi="Times New Roman" w:cs="Times New Roman"/>
          <w:sz w:val="24"/>
          <w:szCs w:val="24"/>
        </w:rPr>
        <w:t>: Oxford University Press.</w:t>
      </w:r>
    </w:p>
    <w:p w14:paraId="254323B8" w14:textId="77777777" w:rsidR="00B3748E" w:rsidRPr="009D7606" w:rsidRDefault="00B3748E" w:rsidP="001D6E33">
      <w:pPr>
        <w:spacing w:after="0" w:line="240" w:lineRule="auto"/>
        <w:jc w:val="both"/>
        <w:rPr>
          <w:rFonts w:ascii="Times New Roman" w:hAnsi="Times New Roman" w:cs="Times New Roman"/>
          <w:sz w:val="24"/>
          <w:szCs w:val="24"/>
        </w:rPr>
      </w:pPr>
    </w:p>
    <w:p w14:paraId="1BBE1AFE" w14:textId="77777777" w:rsidR="00945566" w:rsidRPr="009D7606" w:rsidRDefault="00945566" w:rsidP="001D6E33">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Hsiao, C. (2007). </w:t>
      </w:r>
      <w:r w:rsidR="007D0986" w:rsidRPr="009D7606">
        <w:rPr>
          <w:rFonts w:ascii="Times New Roman" w:hAnsi="Times New Roman" w:cs="Times New Roman"/>
          <w:sz w:val="24"/>
          <w:szCs w:val="24"/>
        </w:rPr>
        <w:t xml:space="preserve">Panel </w:t>
      </w:r>
      <w:r w:rsidR="007A297C" w:rsidRPr="009D7606">
        <w:rPr>
          <w:rFonts w:ascii="Times New Roman" w:hAnsi="Times New Roman" w:cs="Times New Roman"/>
          <w:sz w:val="24"/>
          <w:szCs w:val="24"/>
        </w:rPr>
        <w:t xml:space="preserve">Data Analysis </w:t>
      </w:r>
      <w:r w:rsidR="007D0986" w:rsidRPr="009D7606">
        <w:rPr>
          <w:rFonts w:ascii="Times New Roman" w:hAnsi="Times New Roman" w:cs="Times New Roman"/>
          <w:sz w:val="24"/>
          <w:szCs w:val="24"/>
        </w:rPr>
        <w:t>-</w:t>
      </w:r>
      <w:r w:rsidR="007A297C" w:rsidRPr="009D7606">
        <w:rPr>
          <w:rFonts w:ascii="Times New Roman" w:hAnsi="Times New Roman" w:cs="Times New Roman"/>
          <w:sz w:val="24"/>
          <w:szCs w:val="24"/>
        </w:rPr>
        <w:t xml:space="preserve"> Advantages </w:t>
      </w:r>
      <w:r w:rsidR="007D0986" w:rsidRPr="009D7606">
        <w:rPr>
          <w:rFonts w:ascii="Times New Roman" w:hAnsi="Times New Roman" w:cs="Times New Roman"/>
          <w:sz w:val="24"/>
          <w:szCs w:val="24"/>
        </w:rPr>
        <w:t xml:space="preserve">and </w:t>
      </w:r>
      <w:r w:rsidR="007A297C" w:rsidRPr="009D7606">
        <w:rPr>
          <w:rFonts w:ascii="Times New Roman" w:hAnsi="Times New Roman" w:cs="Times New Roman"/>
          <w:sz w:val="24"/>
          <w:szCs w:val="24"/>
        </w:rPr>
        <w:t>Challenges</w:t>
      </w:r>
      <w:r w:rsidR="007D0986" w:rsidRPr="009D7606">
        <w:rPr>
          <w:rFonts w:ascii="Times New Roman" w:hAnsi="Times New Roman" w:cs="Times New Roman"/>
          <w:sz w:val="24"/>
          <w:szCs w:val="24"/>
        </w:rPr>
        <w:t xml:space="preserve">. </w:t>
      </w:r>
      <w:r w:rsidR="007D0986" w:rsidRPr="009D7606">
        <w:rPr>
          <w:rFonts w:ascii="Times New Roman" w:hAnsi="Times New Roman" w:cs="Times New Roman"/>
          <w:i/>
          <w:sz w:val="24"/>
          <w:szCs w:val="24"/>
        </w:rPr>
        <w:t>TEST</w:t>
      </w:r>
      <w:r w:rsidR="007D0986" w:rsidRPr="009D7606">
        <w:rPr>
          <w:rFonts w:ascii="Times New Roman" w:hAnsi="Times New Roman" w:cs="Times New Roman"/>
          <w:sz w:val="24"/>
          <w:szCs w:val="24"/>
        </w:rPr>
        <w:t>, 16(1), 1-22.</w:t>
      </w:r>
    </w:p>
    <w:p w14:paraId="671E513F" w14:textId="77777777" w:rsidR="00A31F14" w:rsidRPr="009D7606" w:rsidRDefault="00A31F14" w:rsidP="001D6E33">
      <w:pPr>
        <w:spacing w:after="0" w:line="240" w:lineRule="auto"/>
        <w:jc w:val="both"/>
        <w:rPr>
          <w:rFonts w:ascii="Times New Roman" w:hAnsi="Times New Roman" w:cs="Times New Roman"/>
          <w:sz w:val="24"/>
          <w:szCs w:val="24"/>
        </w:rPr>
      </w:pPr>
    </w:p>
    <w:p w14:paraId="111FC8F6" w14:textId="77777777" w:rsidR="00B3748E" w:rsidRPr="009D7606" w:rsidRDefault="00B3748E" w:rsidP="001D6E33">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Gujarati, D. N. (2003). </w:t>
      </w:r>
      <w:r w:rsidRPr="009D7606">
        <w:rPr>
          <w:rFonts w:ascii="Times New Roman" w:hAnsi="Times New Roman" w:cs="Times New Roman"/>
          <w:i/>
          <w:sz w:val="24"/>
          <w:szCs w:val="24"/>
        </w:rPr>
        <w:t>Basic Econometrics</w:t>
      </w:r>
      <w:r w:rsidRPr="009D7606">
        <w:rPr>
          <w:rFonts w:ascii="Times New Roman" w:hAnsi="Times New Roman" w:cs="Times New Roman"/>
          <w:sz w:val="24"/>
          <w:szCs w:val="24"/>
        </w:rPr>
        <w:t xml:space="preserve"> (Forth Ed.). New York: McGraw Hill.</w:t>
      </w:r>
    </w:p>
    <w:p w14:paraId="0B6D4E80" w14:textId="77777777" w:rsidR="00C637B9" w:rsidRPr="009D7606" w:rsidRDefault="00C637B9" w:rsidP="001D6E33">
      <w:pPr>
        <w:spacing w:after="0" w:line="240" w:lineRule="auto"/>
        <w:jc w:val="both"/>
        <w:rPr>
          <w:rFonts w:ascii="Times New Roman" w:hAnsi="Times New Roman" w:cs="Times New Roman"/>
          <w:sz w:val="24"/>
          <w:szCs w:val="24"/>
        </w:rPr>
      </w:pPr>
    </w:p>
    <w:p w14:paraId="7B6942C3" w14:textId="77777777" w:rsidR="00C637B9" w:rsidRPr="009D7606" w:rsidRDefault="00C637B9" w:rsidP="001D6E33">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Kamal, M. H. M., Mat, R. C., Rahim, N. A., </w:t>
      </w:r>
      <w:proofErr w:type="spellStart"/>
      <w:r w:rsidRPr="009D7606">
        <w:rPr>
          <w:rFonts w:ascii="Times New Roman" w:hAnsi="Times New Roman" w:cs="Times New Roman"/>
          <w:sz w:val="24"/>
          <w:szCs w:val="24"/>
        </w:rPr>
        <w:t>Husin</w:t>
      </w:r>
      <w:proofErr w:type="spellEnd"/>
      <w:r w:rsidRPr="009D7606">
        <w:rPr>
          <w:rFonts w:ascii="Times New Roman" w:hAnsi="Times New Roman" w:cs="Times New Roman"/>
          <w:sz w:val="24"/>
          <w:szCs w:val="24"/>
        </w:rPr>
        <w:t xml:space="preserve">, N. &amp; Ismail, I. (2012). Intellectual Capital and Firm Performance of Commercial Banks in Malaysia. </w:t>
      </w:r>
      <w:r w:rsidRPr="009D7606">
        <w:rPr>
          <w:rFonts w:ascii="Times New Roman" w:hAnsi="Times New Roman" w:cs="Times New Roman"/>
          <w:i/>
          <w:sz w:val="24"/>
          <w:szCs w:val="24"/>
        </w:rPr>
        <w:t>Asian Economic and Financial Review</w:t>
      </w:r>
      <w:r w:rsidRPr="009D7606">
        <w:rPr>
          <w:rFonts w:ascii="Times New Roman" w:hAnsi="Times New Roman" w:cs="Times New Roman"/>
          <w:sz w:val="24"/>
          <w:szCs w:val="24"/>
        </w:rPr>
        <w:t>, 2(4), 577-590.</w:t>
      </w:r>
    </w:p>
    <w:p w14:paraId="103330DF" w14:textId="77777777" w:rsidR="008F5BE6" w:rsidRPr="009D7606" w:rsidRDefault="008F5BE6" w:rsidP="001D6E33">
      <w:pPr>
        <w:spacing w:after="0" w:line="240" w:lineRule="auto"/>
        <w:jc w:val="both"/>
        <w:rPr>
          <w:rFonts w:ascii="Times New Roman" w:hAnsi="Times New Roman" w:cs="Times New Roman"/>
          <w:sz w:val="24"/>
          <w:szCs w:val="24"/>
        </w:rPr>
      </w:pPr>
    </w:p>
    <w:p w14:paraId="16E6A292" w14:textId="77777777" w:rsidR="008F5BE6" w:rsidRPr="009D7606" w:rsidRDefault="00EE4640" w:rsidP="008F5BE6">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Kamaluddin</w:t>
      </w:r>
      <w:proofErr w:type="spellEnd"/>
      <w:r w:rsidRPr="009D7606">
        <w:rPr>
          <w:rFonts w:ascii="Times New Roman" w:hAnsi="Times New Roman" w:cs="Times New Roman"/>
          <w:sz w:val="24"/>
          <w:szCs w:val="24"/>
        </w:rPr>
        <w:t>, A.</w:t>
      </w:r>
      <w:r w:rsidR="008F5BE6" w:rsidRPr="009D7606">
        <w:rPr>
          <w:rFonts w:ascii="Times New Roman" w:hAnsi="Times New Roman" w:cs="Times New Roman"/>
          <w:sz w:val="24"/>
          <w:szCs w:val="24"/>
        </w:rPr>
        <w:t xml:space="preserve"> &amp; Rahman, R. A. (2013). Intellectual Capital Profiles: Empirical Evidence of Malaysian Companies. </w:t>
      </w:r>
      <w:r w:rsidR="008F5BE6" w:rsidRPr="009D7606">
        <w:rPr>
          <w:rFonts w:ascii="Times New Roman" w:hAnsi="Times New Roman" w:cs="Times New Roman"/>
          <w:i/>
          <w:sz w:val="24"/>
          <w:szCs w:val="24"/>
        </w:rPr>
        <w:t>International Review of Business Research Papers</w:t>
      </w:r>
      <w:r w:rsidR="008F5BE6" w:rsidRPr="009D7606">
        <w:rPr>
          <w:rFonts w:ascii="Times New Roman" w:hAnsi="Times New Roman" w:cs="Times New Roman"/>
          <w:sz w:val="24"/>
          <w:szCs w:val="24"/>
        </w:rPr>
        <w:t>, 9(6), 83</w:t>
      </w:r>
      <w:r w:rsidR="00034958" w:rsidRPr="009D7606">
        <w:rPr>
          <w:rFonts w:ascii="Times New Roman" w:hAnsi="Times New Roman" w:cs="Times New Roman"/>
          <w:sz w:val="24"/>
          <w:szCs w:val="24"/>
        </w:rPr>
        <w:t>-101</w:t>
      </w:r>
      <w:r w:rsidR="008F5BE6" w:rsidRPr="009D7606">
        <w:rPr>
          <w:rFonts w:ascii="Times New Roman" w:hAnsi="Times New Roman" w:cs="Times New Roman"/>
          <w:sz w:val="24"/>
          <w:szCs w:val="24"/>
        </w:rPr>
        <w:t>.</w:t>
      </w:r>
    </w:p>
    <w:p w14:paraId="28F7806D" w14:textId="77777777" w:rsidR="00494FC4" w:rsidRPr="009D7606" w:rsidRDefault="00494FC4" w:rsidP="001D6E33">
      <w:pPr>
        <w:spacing w:after="0" w:line="240" w:lineRule="auto"/>
        <w:jc w:val="both"/>
        <w:rPr>
          <w:rFonts w:ascii="Times New Roman" w:hAnsi="Times New Roman" w:cs="Times New Roman"/>
          <w:sz w:val="24"/>
          <w:szCs w:val="24"/>
        </w:rPr>
      </w:pPr>
    </w:p>
    <w:p w14:paraId="3A0690B7" w14:textId="77777777" w:rsidR="00494FC4" w:rsidRPr="009D7606" w:rsidRDefault="00494FC4" w:rsidP="001D6E33">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Ming‐Chin Chen, Shu‐Ju Cheng, </w:t>
      </w:r>
      <w:proofErr w:type="spellStart"/>
      <w:r w:rsidRPr="009D7606">
        <w:rPr>
          <w:rFonts w:ascii="Times New Roman" w:hAnsi="Times New Roman" w:cs="Times New Roman"/>
          <w:sz w:val="24"/>
          <w:szCs w:val="24"/>
        </w:rPr>
        <w:t>Yuhchang</w:t>
      </w:r>
      <w:proofErr w:type="spellEnd"/>
      <w:r w:rsidRPr="009D7606">
        <w:rPr>
          <w:rFonts w:ascii="Times New Roman" w:hAnsi="Times New Roman" w:cs="Times New Roman"/>
          <w:sz w:val="24"/>
          <w:szCs w:val="24"/>
        </w:rPr>
        <w:t xml:space="preserve"> Hwang, (2005). An Empirical Investigation of the Relationship between Intellectual Capital and Firms’ Market Value and Financial Performance. </w:t>
      </w:r>
      <w:r w:rsidRPr="009D7606">
        <w:rPr>
          <w:rFonts w:ascii="Times New Roman" w:hAnsi="Times New Roman" w:cs="Times New Roman"/>
          <w:i/>
          <w:sz w:val="24"/>
          <w:szCs w:val="24"/>
        </w:rPr>
        <w:t>Journal of Intellectual Capital</w:t>
      </w:r>
      <w:r w:rsidRPr="009D7606">
        <w:rPr>
          <w:rFonts w:ascii="Times New Roman" w:hAnsi="Times New Roman" w:cs="Times New Roman"/>
          <w:sz w:val="24"/>
          <w:szCs w:val="24"/>
        </w:rPr>
        <w:t>, 6(2), 159-176.</w:t>
      </w:r>
    </w:p>
    <w:p w14:paraId="28EAA262" w14:textId="77777777" w:rsidR="005F52EC" w:rsidRPr="009D7606" w:rsidRDefault="005F52EC" w:rsidP="00451FA6">
      <w:pPr>
        <w:spacing w:after="0" w:line="240" w:lineRule="auto"/>
        <w:jc w:val="both"/>
        <w:rPr>
          <w:rFonts w:ascii="Times New Roman" w:hAnsi="Times New Roman" w:cs="Times New Roman"/>
          <w:sz w:val="24"/>
          <w:szCs w:val="24"/>
        </w:rPr>
      </w:pPr>
    </w:p>
    <w:p w14:paraId="4C6464A4" w14:textId="77777777" w:rsidR="00284209" w:rsidRPr="009D7606" w:rsidRDefault="00284209" w:rsidP="00451FA6">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Ozkan</w:t>
      </w:r>
      <w:proofErr w:type="spellEnd"/>
      <w:r w:rsidRPr="009D7606">
        <w:rPr>
          <w:rFonts w:ascii="Times New Roman" w:hAnsi="Times New Roman" w:cs="Times New Roman"/>
          <w:sz w:val="24"/>
          <w:szCs w:val="24"/>
        </w:rPr>
        <w:t xml:space="preserve">, N., </w:t>
      </w:r>
      <w:proofErr w:type="spellStart"/>
      <w:r w:rsidRPr="009D7606">
        <w:rPr>
          <w:rFonts w:ascii="Times New Roman" w:hAnsi="Times New Roman" w:cs="Times New Roman"/>
          <w:sz w:val="24"/>
          <w:szCs w:val="24"/>
        </w:rPr>
        <w:t>Cakan</w:t>
      </w:r>
      <w:proofErr w:type="spellEnd"/>
      <w:r w:rsidRPr="009D7606">
        <w:rPr>
          <w:rFonts w:ascii="Times New Roman" w:hAnsi="Times New Roman" w:cs="Times New Roman"/>
          <w:sz w:val="24"/>
          <w:szCs w:val="24"/>
        </w:rPr>
        <w:t xml:space="preserve">, S. &amp; </w:t>
      </w:r>
      <w:proofErr w:type="spellStart"/>
      <w:r w:rsidRPr="009D7606">
        <w:rPr>
          <w:rFonts w:ascii="Times New Roman" w:hAnsi="Times New Roman" w:cs="Times New Roman"/>
          <w:sz w:val="24"/>
          <w:szCs w:val="24"/>
        </w:rPr>
        <w:t>Ka</w:t>
      </w:r>
      <w:r w:rsidR="007B7F16" w:rsidRPr="009D7606">
        <w:rPr>
          <w:rFonts w:ascii="Times New Roman" w:hAnsi="Times New Roman" w:cs="Times New Roman"/>
          <w:sz w:val="24"/>
          <w:szCs w:val="24"/>
        </w:rPr>
        <w:t>yacan</w:t>
      </w:r>
      <w:proofErr w:type="spellEnd"/>
      <w:r w:rsidR="007B7F16" w:rsidRPr="009D7606">
        <w:rPr>
          <w:rFonts w:ascii="Times New Roman" w:hAnsi="Times New Roman" w:cs="Times New Roman"/>
          <w:sz w:val="24"/>
          <w:szCs w:val="24"/>
        </w:rPr>
        <w:t>, M. (2017). Intellectual Capital and F</w:t>
      </w:r>
      <w:r w:rsidRPr="009D7606">
        <w:rPr>
          <w:rFonts w:ascii="Times New Roman" w:hAnsi="Times New Roman" w:cs="Times New Roman"/>
          <w:sz w:val="24"/>
          <w:szCs w:val="24"/>
        </w:rPr>
        <w:t xml:space="preserve">inancial performance: A study of the Turkish Banking Sector. </w:t>
      </w:r>
      <w:proofErr w:type="spellStart"/>
      <w:r w:rsidRPr="009D7606">
        <w:rPr>
          <w:rFonts w:ascii="Times New Roman" w:hAnsi="Times New Roman" w:cs="Times New Roman"/>
          <w:i/>
          <w:sz w:val="24"/>
          <w:szCs w:val="24"/>
        </w:rPr>
        <w:t>Borsa</w:t>
      </w:r>
      <w:proofErr w:type="spellEnd"/>
      <w:r w:rsidRPr="009D7606">
        <w:rPr>
          <w:rFonts w:ascii="Times New Roman" w:hAnsi="Times New Roman" w:cs="Times New Roman"/>
          <w:i/>
          <w:sz w:val="24"/>
          <w:szCs w:val="24"/>
        </w:rPr>
        <w:t xml:space="preserve"> Istanbul Review</w:t>
      </w:r>
      <w:r w:rsidRPr="009D7606">
        <w:rPr>
          <w:rFonts w:ascii="Times New Roman" w:hAnsi="Times New Roman" w:cs="Times New Roman"/>
          <w:sz w:val="24"/>
          <w:szCs w:val="24"/>
        </w:rPr>
        <w:t>, 17(3), 190-198.</w:t>
      </w:r>
    </w:p>
    <w:p w14:paraId="4275B5A7" w14:textId="77777777" w:rsidR="00284209" w:rsidRPr="009D7606" w:rsidRDefault="00284209" w:rsidP="00451FA6">
      <w:pPr>
        <w:spacing w:after="0" w:line="240" w:lineRule="auto"/>
        <w:jc w:val="both"/>
        <w:rPr>
          <w:rFonts w:ascii="Times New Roman" w:hAnsi="Times New Roman" w:cs="Times New Roman"/>
          <w:sz w:val="24"/>
          <w:szCs w:val="24"/>
        </w:rPr>
      </w:pPr>
    </w:p>
    <w:p w14:paraId="38C6ABD9" w14:textId="77777777" w:rsidR="00430D0B" w:rsidRPr="009D7606" w:rsidRDefault="00A721A4" w:rsidP="00451FA6">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Pulic</w:t>
      </w:r>
      <w:proofErr w:type="spellEnd"/>
      <w:r w:rsidRPr="009D7606">
        <w:rPr>
          <w:rFonts w:ascii="Times New Roman" w:hAnsi="Times New Roman" w:cs="Times New Roman"/>
          <w:sz w:val="24"/>
          <w:szCs w:val="24"/>
        </w:rPr>
        <w:t>, A. (1998).</w:t>
      </w:r>
      <w:r w:rsidR="00430D0B" w:rsidRPr="009D7606">
        <w:rPr>
          <w:rFonts w:ascii="Times New Roman" w:hAnsi="Times New Roman" w:cs="Times New Roman"/>
          <w:sz w:val="24"/>
          <w:szCs w:val="24"/>
        </w:rPr>
        <w:t xml:space="preserve"> “Measuring the </w:t>
      </w:r>
      <w:r w:rsidR="002A3229" w:rsidRPr="009D7606">
        <w:rPr>
          <w:rFonts w:ascii="Times New Roman" w:hAnsi="Times New Roman" w:cs="Times New Roman"/>
          <w:sz w:val="24"/>
          <w:szCs w:val="24"/>
        </w:rPr>
        <w:t xml:space="preserve">Performance </w:t>
      </w:r>
      <w:r w:rsidR="00430D0B" w:rsidRPr="009D7606">
        <w:rPr>
          <w:rFonts w:ascii="Times New Roman" w:hAnsi="Times New Roman" w:cs="Times New Roman"/>
          <w:sz w:val="24"/>
          <w:szCs w:val="24"/>
        </w:rPr>
        <w:t xml:space="preserve">of </w:t>
      </w:r>
      <w:r w:rsidR="002A3229" w:rsidRPr="009D7606">
        <w:rPr>
          <w:rFonts w:ascii="Times New Roman" w:hAnsi="Times New Roman" w:cs="Times New Roman"/>
          <w:sz w:val="24"/>
          <w:szCs w:val="24"/>
        </w:rPr>
        <w:t xml:space="preserve">Intellectual Potential </w:t>
      </w:r>
      <w:r w:rsidR="00430D0B" w:rsidRPr="009D7606">
        <w:rPr>
          <w:rFonts w:ascii="Times New Roman" w:hAnsi="Times New Roman" w:cs="Times New Roman"/>
          <w:sz w:val="24"/>
          <w:szCs w:val="24"/>
        </w:rPr>
        <w:t xml:space="preserve">in </w:t>
      </w:r>
      <w:r w:rsidR="002A3229" w:rsidRPr="009D7606">
        <w:rPr>
          <w:rFonts w:ascii="Times New Roman" w:hAnsi="Times New Roman" w:cs="Times New Roman"/>
          <w:sz w:val="24"/>
          <w:szCs w:val="24"/>
        </w:rPr>
        <w:t>Knowledge Economy</w:t>
      </w:r>
      <w:r w:rsidR="000317F4" w:rsidRPr="009D7606">
        <w:rPr>
          <w:rFonts w:ascii="Times New Roman" w:hAnsi="Times New Roman" w:cs="Times New Roman"/>
          <w:sz w:val="24"/>
          <w:szCs w:val="24"/>
        </w:rPr>
        <w:t>.</w:t>
      </w:r>
      <w:r w:rsidR="00430D0B" w:rsidRPr="009D7606">
        <w:rPr>
          <w:rFonts w:ascii="Times New Roman" w:hAnsi="Times New Roman" w:cs="Times New Roman"/>
          <w:sz w:val="24"/>
          <w:szCs w:val="24"/>
        </w:rPr>
        <w:t xml:space="preserve">” </w:t>
      </w:r>
      <w:r w:rsidR="000317F4" w:rsidRPr="009D7606">
        <w:rPr>
          <w:rFonts w:ascii="Times New Roman" w:hAnsi="Times New Roman" w:cs="Times New Roman"/>
          <w:sz w:val="24"/>
          <w:szCs w:val="24"/>
        </w:rPr>
        <w:t xml:space="preserve">Available </w:t>
      </w:r>
      <w:r w:rsidR="00430D0B" w:rsidRPr="009D7606">
        <w:rPr>
          <w:rFonts w:ascii="Times New Roman" w:hAnsi="Times New Roman" w:cs="Times New Roman"/>
          <w:sz w:val="24"/>
          <w:szCs w:val="24"/>
        </w:rPr>
        <w:t xml:space="preserve">at: </w:t>
      </w:r>
      <w:hyperlink r:id="rId8" w:history="1">
        <w:r w:rsidR="002778F1" w:rsidRPr="009D7606">
          <w:rPr>
            <w:rStyle w:val="Hyperlink"/>
            <w:rFonts w:ascii="Times New Roman" w:hAnsi="Times New Roman" w:cs="Times New Roman"/>
            <w:sz w:val="24"/>
            <w:szCs w:val="24"/>
          </w:rPr>
          <w:t>www.measuring-ip.at/Opapers/Pulic/Vaictxt.vaictxt.html</w:t>
        </w:r>
      </w:hyperlink>
      <w:r w:rsidR="00430D0B" w:rsidRPr="009D7606">
        <w:rPr>
          <w:rFonts w:ascii="Times New Roman" w:hAnsi="Times New Roman" w:cs="Times New Roman"/>
          <w:sz w:val="24"/>
          <w:szCs w:val="24"/>
        </w:rPr>
        <w:t>.</w:t>
      </w:r>
    </w:p>
    <w:p w14:paraId="38BB780D" w14:textId="77777777" w:rsidR="00A721A4" w:rsidRPr="009D7606" w:rsidRDefault="00A721A4" w:rsidP="00451FA6">
      <w:pPr>
        <w:spacing w:after="0" w:line="240" w:lineRule="auto"/>
        <w:jc w:val="both"/>
        <w:rPr>
          <w:rFonts w:ascii="Times New Roman" w:hAnsi="Times New Roman" w:cs="Times New Roman"/>
          <w:sz w:val="24"/>
          <w:szCs w:val="24"/>
        </w:rPr>
      </w:pPr>
    </w:p>
    <w:p w14:paraId="0AF96ADC" w14:textId="77777777" w:rsidR="00A721A4" w:rsidRPr="009D7606" w:rsidRDefault="00A721A4" w:rsidP="00451FA6">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Pulic</w:t>
      </w:r>
      <w:proofErr w:type="spellEnd"/>
      <w:r w:rsidRPr="009D7606">
        <w:rPr>
          <w:rFonts w:ascii="Times New Roman" w:hAnsi="Times New Roman" w:cs="Times New Roman"/>
          <w:sz w:val="24"/>
          <w:szCs w:val="24"/>
        </w:rPr>
        <w:t>, A. (2000). VAIC – An A</w:t>
      </w:r>
      <w:r w:rsidR="002C0F68" w:rsidRPr="009D7606">
        <w:rPr>
          <w:rFonts w:ascii="Times New Roman" w:hAnsi="Times New Roman" w:cs="Times New Roman"/>
          <w:sz w:val="24"/>
          <w:szCs w:val="24"/>
        </w:rPr>
        <w:t>ccounting Tool of IC Management.</w:t>
      </w:r>
      <w:r w:rsidRPr="009D7606">
        <w:rPr>
          <w:rFonts w:ascii="Times New Roman" w:hAnsi="Times New Roman" w:cs="Times New Roman"/>
          <w:sz w:val="24"/>
          <w:szCs w:val="24"/>
        </w:rPr>
        <w:t xml:space="preserve"> </w:t>
      </w:r>
      <w:r w:rsidRPr="009D7606">
        <w:rPr>
          <w:rFonts w:ascii="Times New Roman" w:hAnsi="Times New Roman" w:cs="Times New Roman"/>
          <w:i/>
          <w:sz w:val="24"/>
          <w:szCs w:val="24"/>
        </w:rPr>
        <w:t>International Journal of Technology Management</w:t>
      </w:r>
      <w:r w:rsidRPr="009D7606">
        <w:rPr>
          <w:rFonts w:ascii="Times New Roman" w:hAnsi="Times New Roman" w:cs="Times New Roman"/>
          <w:sz w:val="24"/>
          <w:szCs w:val="24"/>
        </w:rPr>
        <w:t xml:space="preserve">, 20 </w:t>
      </w:r>
      <w:r w:rsidR="005E789B" w:rsidRPr="009D7606">
        <w:rPr>
          <w:rFonts w:ascii="Times New Roman" w:hAnsi="Times New Roman" w:cs="Times New Roman"/>
          <w:sz w:val="24"/>
          <w:szCs w:val="24"/>
        </w:rPr>
        <w:t>(</w:t>
      </w:r>
      <w:r w:rsidRPr="009D7606">
        <w:rPr>
          <w:rFonts w:ascii="Times New Roman" w:hAnsi="Times New Roman" w:cs="Times New Roman"/>
          <w:sz w:val="24"/>
          <w:szCs w:val="24"/>
        </w:rPr>
        <w:t>5/6/7/8</w:t>
      </w:r>
      <w:r w:rsidR="005E789B" w:rsidRPr="009D7606">
        <w:rPr>
          <w:rFonts w:ascii="Times New Roman" w:hAnsi="Times New Roman" w:cs="Times New Roman"/>
          <w:sz w:val="24"/>
          <w:szCs w:val="24"/>
        </w:rPr>
        <w:t>),</w:t>
      </w:r>
      <w:r w:rsidRPr="009D7606">
        <w:rPr>
          <w:rFonts w:ascii="Times New Roman" w:hAnsi="Times New Roman" w:cs="Times New Roman"/>
          <w:sz w:val="24"/>
          <w:szCs w:val="24"/>
        </w:rPr>
        <w:t xml:space="preserve"> 702-714.</w:t>
      </w:r>
    </w:p>
    <w:p w14:paraId="1D852F20" w14:textId="77777777" w:rsidR="00A721A4" w:rsidRPr="009D7606" w:rsidRDefault="00A721A4" w:rsidP="00451FA6">
      <w:pPr>
        <w:spacing w:after="0" w:line="240" w:lineRule="auto"/>
        <w:jc w:val="both"/>
        <w:rPr>
          <w:rFonts w:ascii="Times New Roman" w:hAnsi="Times New Roman" w:cs="Times New Roman"/>
          <w:sz w:val="24"/>
          <w:szCs w:val="24"/>
        </w:rPr>
      </w:pPr>
    </w:p>
    <w:p w14:paraId="196D90C1" w14:textId="77777777" w:rsidR="007B7F16" w:rsidRPr="009D7606" w:rsidRDefault="002828EC" w:rsidP="00451FA6">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Sardo</w:t>
      </w:r>
      <w:proofErr w:type="spellEnd"/>
      <w:r w:rsidRPr="009D7606">
        <w:rPr>
          <w:rFonts w:ascii="Times New Roman" w:hAnsi="Times New Roman" w:cs="Times New Roman"/>
          <w:sz w:val="24"/>
          <w:szCs w:val="24"/>
        </w:rPr>
        <w:t>, F.</w:t>
      </w:r>
      <w:r w:rsidR="007B7F16" w:rsidRPr="009D7606">
        <w:rPr>
          <w:rFonts w:ascii="Times New Roman" w:hAnsi="Times New Roman" w:cs="Times New Roman"/>
          <w:sz w:val="24"/>
          <w:szCs w:val="24"/>
        </w:rPr>
        <w:t xml:space="preserve"> &amp; </w:t>
      </w:r>
      <w:proofErr w:type="spellStart"/>
      <w:r w:rsidR="007B7F16" w:rsidRPr="009D7606">
        <w:rPr>
          <w:rFonts w:ascii="Times New Roman" w:hAnsi="Times New Roman" w:cs="Times New Roman"/>
          <w:sz w:val="24"/>
          <w:szCs w:val="24"/>
        </w:rPr>
        <w:t>Serrasqueiro</w:t>
      </w:r>
      <w:proofErr w:type="spellEnd"/>
      <w:r w:rsidR="007B7F16" w:rsidRPr="009D7606">
        <w:rPr>
          <w:rFonts w:ascii="Times New Roman" w:hAnsi="Times New Roman" w:cs="Times New Roman"/>
          <w:sz w:val="24"/>
          <w:szCs w:val="24"/>
        </w:rPr>
        <w:t xml:space="preserve">, Z. (2017). A European Empirical Study of the Relationship between Firms’ Intellectual Capital, Financial Performance and Market Value. </w:t>
      </w:r>
      <w:r w:rsidR="007B7F16" w:rsidRPr="009D7606">
        <w:rPr>
          <w:rFonts w:ascii="Times New Roman" w:hAnsi="Times New Roman" w:cs="Times New Roman"/>
          <w:i/>
          <w:sz w:val="24"/>
          <w:szCs w:val="24"/>
        </w:rPr>
        <w:t>Journal of Intellectual Capital</w:t>
      </w:r>
      <w:r w:rsidR="007B7F16" w:rsidRPr="009D7606">
        <w:rPr>
          <w:rFonts w:ascii="Times New Roman" w:hAnsi="Times New Roman" w:cs="Times New Roman"/>
          <w:sz w:val="24"/>
          <w:szCs w:val="24"/>
        </w:rPr>
        <w:t>, 18(4), 771-788.</w:t>
      </w:r>
    </w:p>
    <w:p w14:paraId="1B570373" w14:textId="77777777" w:rsidR="002778F1" w:rsidRPr="009D7606" w:rsidRDefault="002778F1" w:rsidP="00451FA6">
      <w:pPr>
        <w:spacing w:after="0" w:line="240" w:lineRule="auto"/>
        <w:jc w:val="both"/>
        <w:rPr>
          <w:rFonts w:ascii="Times New Roman" w:hAnsi="Times New Roman" w:cs="Times New Roman"/>
          <w:sz w:val="24"/>
          <w:szCs w:val="24"/>
        </w:rPr>
      </w:pPr>
    </w:p>
    <w:p w14:paraId="742C0341" w14:textId="77777777" w:rsidR="002778F1" w:rsidRPr="009D7606" w:rsidRDefault="002778F1" w:rsidP="00451FA6">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Singh, R. D. &amp; </w:t>
      </w:r>
      <w:proofErr w:type="spellStart"/>
      <w:r w:rsidRPr="009D7606">
        <w:rPr>
          <w:rFonts w:ascii="Times New Roman" w:hAnsi="Times New Roman" w:cs="Times New Roman"/>
          <w:sz w:val="24"/>
          <w:szCs w:val="24"/>
        </w:rPr>
        <w:t>Narwal</w:t>
      </w:r>
      <w:proofErr w:type="spellEnd"/>
      <w:r w:rsidRPr="009D7606">
        <w:rPr>
          <w:rFonts w:ascii="Times New Roman" w:hAnsi="Times New Roman" w:cs="Times New Roman"/>
          <w:sz w:val="24"/>
          <w:szCs w:val="24"/>
        </w:rPr>
        <w:t xml:space="preserve">, K. P. (2015). Intellectual </w:t>
      </w:r>
      <w:r w:rsidR="00B17BD9" w:rsidRPr="009D7606">
        <w:rPr>
          <w:rFonts w:ascii="Times New Roman" w:hAnsi="Times New Roman" w:cs="Times New Roman"/>
          <w:sz w:val="24"/>
          <w:szCs w:val="24"/>
        </w:rPr>
        <w:t xml:space="preserve">Capital </w:t>
      </w:r>
      <w:r w:rsidRPr="009D7606">
        <w:rPr>
          <w:rFonts w:ascii="Times New Roman" w:hAnsi="Times New Roman" w:cs="Times New Roman"/>
          <w:sz w:val="24"/>
          <w:szCs w:val="24"/>
        </w:rPr>
        <w:t xml:space="preserve">and </w:t>
      </w:r>
      <w:r w:rsidR="00B17BD9" w:rsidRPr="009D7606">
        <w:rPr>
          <w:rFonts w:ascii="Times New Roman" w:hAnsi="Times New Roman" w:cs="Times New Roman"/>
          <w:sz w:val="24"/>
          <w:szCs w:val="24"/>
        </w:rPr>
        <w:t xml:space="preserve">Its Consequences </w:t>
      </w:r>
      <w:r w:rsidRPr="009D7606">
        <w:rPr>
          <w:rFonts w:ascii="Times New Roman" w:hAnsi="Times New Roman" w:cs="Times New Roman"/>
          <w:sz w:val="24"/>
          <w:szCs w:val="24"/>
        </w:rPr>
        <w:t xml:space="preserve">on </w:t>
      </w:r>
      <w:r w:rsidR="00B17BD9" w:rsidRPr="009D7606">
        <w:rPr>
          <w:rFonts w:ascii="Times New Roman" w:hAnsi="Times New Roman" w:cs="Times New Roman"/>
          <w:sz w:val="24"/>
          <w:szCs w:val="24"/>
        </w:rPr>
        <w:t>Company Performance</w:t>
      </w:r>
      <w:r w:rsidRPr="009D7606">
        <w:rPr>
          <w:rFonts w:ascii="Times New Roman" w:hAnsi="Times New Roman" w:cs="Times New Roman"/>
          <w:sz w:val="24"/>
          <w:szCs w:val="24"/>
        </w:rPr>
        <w:t xml:space="preserve">: </w:t>
      </w:r>
      <w:r w:rsidR="00B17BD9" w:rsidRPr="009D7606">
        <w:rPr>
          <w:rFonts w:ascii="Times New Roman" w:hAnsi="Times New Roman" w:cs="Times New Roman"/>
          <w:sz w:val="24"/>
          <w:szCs w:val="24"/>
        </w:rPr>
        <w:t>A</w:t>
      </w:r>
      <w:r w:rsidRPr="009D7606">
        <w:rPr>
          <w:rFonts w:ascii="Times New Roman" w:hAnsi="Times New Roman" w:cs="Times New Roman"/>
          <w:sz w:val="24"/>
          <w:szCs w:val="24"/>
        </w:rPr>
        <w:t xml:space="preserve"> </w:t>
      </w:r>
      <w:r w:rsidR="00B17BD9" w:rsidRPr="009D7606">
        <w:rPr>
          <w:rFonts w:ascii="Times New Roman" w:hAnsi="Times New Roman" w:cs="Times New Roman"/>
          <w:sz w:val="24"/>
          <w:szCs w:val="24"/>
        </w:rPr>
        <w:t xml:space="preserve">Study </w:t>
      </w:r>
      <w:r w:rsidRPr="009D7606">
        <w:rPr>
          <w:rFonts w:ascii="Times New Roman" w:hAnsi="Times New Roman" w:cs="Times New Roman"/>
          <w:sz w:val="24"/>
          <w:szCs w:val="24"/>
        </w:rPr>
        <w:t xml:space="preserve">of Indian </w:t>
      </w:r>
      <w:r w:rsidR="00B17BD9" w:rsidRPr="009D7606">
        <w:rPr>
          <w:rFonts w:ascii="Times New Roman" w:hAnsi="Times New Roman" w:cs="Times New Roman"/>
          <w:sz w:val="24"/>
          <w:szCs w:val="24"/>
        </w:rPr>
        <w:t>Sectors</w:t>
      </w:r>
      <w:r w:rsidRPr="009D7606">
        <w:rPr>
          <w:rFonts w:ascii="Times New Roman" w:hAnsi="Times New Roman" w:cs="Times New Roman"/>
          <w:sz w:val="24"/>
          <w:szCs w:val="24"/>
        </w:rPr>
        <w:t xml:space="preserve">. </w:t>
      </w:r>
      <w:r w:rsidRPr="009D7606">
        <w:rPr>
          <w:rFonts w:ascii="Times New Roman" w:hAnsi="Times New Roman" w:cs="Times New Roman"/>
          <w:i/>
          <w:sz w:val="24"/>
          <w:szCs w:val="24"/>
        </w:rPr>
        <w:t>International Journal of Learning and Intellectual Capital,</w:t>
      </w:r>
      <w:r w:rsidRPr="009D7606">
        <w:rPr>
          <w:rFonts w:ascii="Times New Roman" w:hAnsi="Times New Roman" w:cs="Times New Roman"/>
          <w:sz w:val="24"/>
          <w:szCs w:val="24"/>
        </w:rPr>
        <w:t xml:space="preserve"> 12(3), 300-322.</w:t>
      </w:r>
    </w:p>
    <w:p w14:paraId="5785C275" w14:textId="77777777" w:rsidR="00430D0B" w:rsidRPr="009D7606" w:rsidRDefault="00430D0B" w:rsidP="00451FA6">
      <w:pPr>
        <w:spacing w:after="0" w:line="240" w:lineRule="auto"/>
        <w:jc w:val="both"/>
        <w:rPr>
          <w:rFonts w:ascii="Times New Roman" w:hAnsi="Times New Roman" w:cs="Times New Roman"/>
          <w:sz w:val="24"/>
          <w:szCs w:val="24"/>
        </w:rPr>
      </w:pPr>
    </w:p>
    <w:p w14:paraId="4181E76F" w14:textId="77777777" w:rsidR="00320F76" w:rsidRPr="009D7606" w:rsidRDefault="00320F76" w:rsidP="00320F76">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Ståhle</w:t>
      </w:r>
      <w:proofErr w:type="spellEnd"/>
      <w:r w:rsidRPr="009D7606">
        <w:rPr>
          <w:rFonts w:ascii="Times New Roman" w:hAnsi="Times New Roman" w:cs="Times New Roman"/>
          <w:sz w:val="24"/>
          <w:szCs w:val="24"/>
        </w:rPr>
        <w:t xml:space="preserve">, P., </w:t>
      </w:r>
      <w:proofErr w:type="spellStart"/>
      <w:r w:rsidRPr="009D7606">
        <w:rPr>
          <w:rFonts w:ascii="Times New Roman" w:hAnsi="Times New Roman" w:cs="Times New Roman"/>
          <w:sz w:val="24"/>
          <w:szCs w:val="24"/>
        </w:rPr>
        <w:t>Ståhle</w:t>
      </w:r>
      <w:proofErr w:type="spellEnd"/>
      <w:r w:rsidRPr="009D7606">
        <w:rPr>
          <w:rFonts w:ascii="Times New Roman" w:hAnsi="Times New Roman" w:cs="Times New Roman"/>
          <w:sz w:val="24"/>
          <w:szCs w:val="24"/>
        </w:rPr>
        <w:t xml:space="preserve">, S. and </w:t>
      </w:r>
      <w:proofErr w:type="spellStart"/>
      <w:r w:rsidRPr="009D7606">
        <w:rPr>
          <w:rFonts w:ascii="Times New Roman" w:hAnsi="Times New Roman" w:cs="Times New Roman"/>
          <w:sz w:val="24"/>
          <w:szCs w:val="24"/>
        </w:rPr>
        <w:t>Aho</w:t>
      </w:r>
      <w:proofErr w:type="spellEnd"/>
      <w:r w:rsidRPr="009D7606">
        <w:rPr>
          <w:rFonts w:ascii="Times New Roman" w:hAnsi="Times New Roman" w:cs="Times New Roman"/>
          <w:sz w:val="24"/>
          <w:szCs w:val="24"/>
        </w:rPr>
        <w:t>, S. (2011)</w:t>
      </w:r>
      <w:r w:rsidR="009D2FCE" w:rsidRPr="009D7606">
        <w:rPr>
          <w:rFonts w:ascii="Times New Roman" w:hAnsi="Times New Roman" w:cs="Times New Roman"/>
          <w:sz w:val="24"/>
          <w:szCs w:val="24"/>
        </w:rPr>
        <w:t>.</w:t>
      </w:r>
      <w:r w:rsidRPr="009D7606">
        <w:rPr>
          <w:rFonts w:ascii="Times New Roman" w:hAnsi="Times New Roman" w:cs="Times New Roman"/>
          <w:sz w:val="24"/>
          <w:szCs w:val="24"/>
        </w:rPr>
        <w:t xml:space="preserve"> Value Added Intellectual Coefficient (VAIC): A Critical Analysis</w:t>
      </w:r>
      <w:r w:rsidR="003C3B39" w:rsidRPr="009D7606">
        <w:rPr>
          <w:rFonts w:ascii="Times New Roman" w:hAnsi="Times New Roman" w:cs="Times New Roman"/>
          <w:sz w:val="24"/>
          <w:szCs w:val="24"/>
        </w:rPr>
        <w:t>.</w:t>
      </w:r>
      <w:r w:rsidRPr="009D7606">
        <w:rPr>
          <w:rFonts w:ascii="Times New Roman" w:hAnsi="Times New Roman" w:cs="Times New Roman"/>
          <w:sz w:val="24"/>
          <w:szCs w:val="24"/>
        </w:rPr>
        <w:t xml:space="preserve"> </w:t>
      </w:r>
      <w:r w:rsidRPr="009D7606">
        <w:rPr>
          <w:rFonts w:ascii="Times New Roman" w:hAnsi="Times New Roman" w:cs="Times New Roman"/>
          <w:i/>
          <w:sz w:val="24"/>
          <w:szCs w:val="24"/>
        </w:rPr>
        <w:t>Journal of Intellectual Capital</w:t>
      </w:r>
      <w:r w:rsidRPr="009D7606">
        <w:rPr>
          <w:rFonts w:ascii="Times New Roman" w:hAnsi="Times New Roman" w:cs="Times New Roman"/>
          <w:sz w:val="24"/>
          <w:szCs w:val="24"/>
        </w:rPr>
        <w:t>, 12</w:t>
      </w:r>
      <w:r w:rsidR="00507279" w:rsidRPr="009D7606">
        <w:rPr>
          <w:rFonts w:ascii="Times New Roman" w:hAnsi="Times New Roman" w:cs="Times New Roman"/>
          <w:sz w:val="24"/>
          <w:szCs w:val="24"/>
        </w:rPr>
        <w:t>(</w:t>
      </w:r>
      <w:r w:rsidRPr="009D7606">
        <w:rPr>
          <w:rFonts w:ascii="Times New Roman" w:hAnsi="Times New Roman" w:cs="Times New Roman"/>
          <w:sz w:val="24"/>
          <w:szCs w:val="24"/>
        </w:rPr>
        <w:t>4</w:t>
      </w:r>
      <w:r w:rsidR="00507279" w:rsidRPr="009D7606">
        <w:rPr>
          <w:rFonts w:ascii="Times New Roman" w:hAnsi="Times New Roman" w:cs="Times New Roman"/>
          <w:sz w:val="24"/>
          <w:szCs w:val="24"/>
        </w:rPr>
        <w:t>)</w:t>
      </w:r>
      <w:r w:rsidRPr="009D7606">
        <w:rPr>
          <w:rFonts w:ascii="Times New Roman" w:hAnsi="Times New Roman" w:cs="Times New Roman"/>
          <w:sz w:val="24"/>
          <w:szCs w:val="24"/>
        </w:rPr>
        <w:t>, 531‐551.</w:t>
      </w:r>
    </w:p>
    <w:p w14:paraId="2F985A80" w14:textId="77777777" w:rsidR="00320F76" w:rsidRPr="009D7606" w:rsidRDefault="00320F76" w:rsidP="00451FA6">
      <w:pPr>
        <w:spacing w:after="0" w:line="240" w:lineRule="auto"/>
        <w:jc w:val="both"/>
        <w:rPr>
          <w:rFonts w:ascii="Times New Roman" w:hAnsi="Times New Roman" w:cs="Times New Roman"/>
          <w:sz w:val="24"/>
          <w:szCs w:val="24"/>
        </w:rPr>
      </w:pPr>
    </w:p>
    <w:p w14:paraId="02D4BDCA" w14:textId="77777777" w:rsidR="00451FA6" w:rsidRPr="009D7606" w:rsidRDefault="00791B90" w:rsidP="00451FA6">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Stewart, T.A. (1997).</w:t>
      </w:r>
      <w:r w:rsidR="00451FA6" w:rsidRPr="009D7606">
        <w:rPr>
          <w:rFonts w:ascii="Times New Roman" w:hAnsi="Times New Roman" w:cs="Times New Roman"/>
          <w:sz w:val="24"/>
          <w:szCs w:val="24"/>
        </w:rPr>
        <w:t xml:space="preserve"> Intellectual Capital: The New Wealth of Organizations, Doubleday/Currency, New York, NY.</w:t>
      </w:r>
    </w:p>
    <w:p w14:paraId="3681A754" w14:textId="77777777" w:rsidR="009D3E49" w:rsidRPr="009D7606" w:rsidRDefault="009D3E49" w:rsidP="00451FA6">
      <w:pPr>
        <w:spacing w:after="0" w:line="240" w:lineRule="auto"/>
        <w:jc w:val="both"/>
        <w:rPr>
          <w:rFonts w:ascii="Times New Roman" w:hAnsi="Times New Roman" w:cs="Times New Roman"/>
          <w:sz w:val="24"/>
          <w:szCs w:val="24"/>
        </w:rPr>
      </w:pPr>
    </w:p>
    <w:p w14:paraId="26FD1D28" w14:textId="77777777" w:rsidR="009D3E49" w:rsidRPr="009D7606" w:rsidRDefault="009D3E49" w:rsidP="00451FA6">
      <w:pPr>
        <w:spacing w:after="0" w:line="240" w:lineRule="auto"/>
        <w:jc w:val="both"/>
        <w:rPr>
          <w:rFonts w:ascii="Times New Roman" w:hAnsi="Times New Roman" w:cs="Times New Roman"/>
          <w:sz w:val="24"/>
          <w:szCs w:val="24"/>
        </w:rPr>
      </w:pPr>
      <w:proofErr w:type="spellStart"/>
      <w:r w:rsidRPr="009D7606">
        <w:rPr>
          <w:rFonts w:ascii="Times New Roman" w:hAnsi="Times New Roman" w:cs="Times New Roman"/>
          <w:sz w:val="24"/>
          <w:szCs w:val="24"/>
        </w:rPr>
        <w:t>Sumedrea</w:t>
      </w:r>
      <w:proofErr w:type="spellEnd"/>
      <w:r w:rsidRPr="009D7606">
        <w:rPr>
          <w:rFonts w:ascii="Times New Roman" w:hAnsi="Times New Roman" w:cs="Times New Roman"/>
          <w:sz w:val="24"/>
          <w:szCs w:val="24"/>
        </w:rPr>
        <w:t>, S. (2013). Intellectual Capital and Firm Performa</w:t>
      </w:r>
      <w:r w:rsidR="00C85503" w:rsidRPr="009D7606">
        <w:rPr>
          <w:rFonts w:ascii="Times New Roman" w:hAnsi="Times New Roman" w:cs="Times New Roman"/>
          <w:sz w:val="24"/>
          <w:szCs w:val="24"/>
        </w:rPr>
        <w:t xml:space="preserve">nce: A Dynamic Relationship in </w:t>
      </w:r>
      <w:r w:rsidRPr="009D7606">
        <w:rPr>
          <w:rFonts w:ascii="Times New Roman" w:hAnsi="Times New Roman" w:cs="Times New Roman"/>
          <w:sz w:val="24"/>
          <w:szCs w:val="24"/>
        </w:rPr>
        <w:t xml:space="preserve">Crisis Time. </w:t>
      </w:r>
      <w:r w:rsidRPr="009D7606">
        <w:rPr>
          <w:rFonts w:ascii="Times New Roman" w:hAnsi="Times New Roman" w:cs="Times New Roman"/>
          <w:i/>
          <w:sz w:val="24"/>
          <w:szCs w:val="24"/>
        </w:rPr>
        <w:t>Procedia Economics and Finance</w:t>
      </w:r>
      <w:r w:rsidRPr="009D7606">
        <w:rPr>
          <w:rFonts w:ascii="Times New Roman" w:hAnsi="Times New Roman" w:cs="Times New Roman"/>
          <w:sz w:val="24"/>
          <w:szCs w:val="24"/>
        </w:rPr>
        <w:t>, 6, 137-144.</w:t>
      </w:r>
    </w:p>
    <w:p w14:paraId="575457A1" w14:textId="77777777" w:rsidR="00DF2A59" w:rsidRPr="009D7606" w:rsidRDefault="00DF2A59" w:rsidP="00451FA6">
      <w:pPr>
        <w:spacing w:after="0" w:line="240" w:lineRule="auto"/>
        <w:jc w:val="both"/>
        <w:rPr>
          <w:rFonts w:ascii="Times New Roman" w:hAnsi="Times New Roman" w:cs="Times New Roman"/>
          <w:sz w:val="24"/>
          <w:szCs w:val="24"/>
        </w:rPr>
      </w:pPr>
    </w:p>
    <w:p w14:paraId="59B29BFF" w14:textId="77777777" w:rsidR="000E0431" w:rsidRPr="009D7606" w:rsidRDefault="000E0431" w:rsidP="00451FA6">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Tan, H. P., Plowman, D. &amp; Hancock, P. (2008). The Evolving Research on Intellectual Capital. </w:t>
      </w:r>
      <w:r w:rsidRPr="009D7606">
        <w:rPr>
          <w:rFonts w:ascii="Times New Roman" w:hAnsi="Times New Roman" w:cs="Times New Roman"/>
          <w:i/>
          <w:sz w:val="24"/>
          <w:szCs w:val="24"/>
        </w:rPr>
        <w:t>Journal of Intellectual Capital</w:t>
      </w:r>
      <w:r w:rsidRPr="009D7606">
        <w:rPr>
          <w:rFonts w:ascii="Times New Roman" w:hAnsi="Times New Roman" w:cs="Times New Roman"/>
          <w:sz w:val="24"/>
          <w:szCs w:val="24"/>
        </w:rPr>
        <w:t>, 9(4), 585-608.</w:t>
      </w:r>
    </w:p>
    <w:p w14:paraId="34175DAE" w14:textId="77777777" w:rsidR="004D0E07" w:rsidRPr="009D7606" w:rsidRDefault="004D0E07" w:rsidP="00451FA6">
      <w:pPr>
        <w:spacing w:after="0" w:line="240" w:lineRule="auto"/>
        <w:jc w:val="both"/>
        <w:rPr>
          <w:rFonts w:ascii="Times New Roman" w:hAnsi="Times New Roman" w:cs="Times New Roman"/>
          <w:sz w:val="24"/>
          <w:szCs w:val="24"/>
        </w:rPr>
      </w:pPr>
    </w:p>
    <w:p w14:paraId="7F71A018" w14:textId="77777777" w:rsidR="004D0E07" w:rsidRPr="009D7606" w:rsidRDefault="004D0E07" w:rsidP="004D0E07">
      <w:pPr>
        <w:spacing w:after="0" w:line="240" w:lineRule="auto"/>
        <w:jc w:val="both"/>
        <w:rPr>
          <w:rFonts w:ascii="Times New Roman" w:hAnsi="Times New Roman" w:cs="Times New Roman"/>
          <w:bCs/>
          <w:sz w:val="24"/>
          <w:szCs w:val="24"/>
        </w:rPr>
      </w:pPr>
      <w:r w:rsidRPr="009D7606">
        <w:rPr>
          <w:rFonts w:ascii="Times New Roman" w:hAnsi="Times New Roman" w:cs="Times New Roman"/>
          <w:bCs/>
          <w:sz w:val="24"/>
          <w:szCs w:val="24"/>
        </w:rPr>
        <w:t>The World Bank (2016). Raising Productivity Growth Essential for Malaysia’s Progress towards High-Income Economy Status, World Bank Says. Retrieve</w:t>
      </w:r>
      <w:r w:rsidR="00182A7E" w:rsidRPr="009D7606">
        <w:rPr>
          <w:rFonts w:ascii="Times New Roman" w:hAnsi="Times New Roman" w:cs="Times New Roman"/>
          <w:bCs/>
          <w:sz w:val="24"/>
          <w:szCs w:val="24"/>
        </w:rPr>
        <w:t>d</w:t>
      </w:r>
      <w:r w:rsidRPr="009D7606">
        <w:rPr>
          <w:rFonts w:ascii="Times New Roman" w:hAnsi="Times New Roman" w:cs="Times New Roman"/>
          <w:bCs/>
          <w:sz w:val="24"/>
          <w:szCs w:val="24"/>
        </w:rPr>
        <w:t xml:space="preserve"> from </w:t>
      </w:r>
      <w:hyperlink r:id="rId9" w:history="1">
        <w:r w:rsidRPr="009D7606">
          <w:rPr>
            <w:rStyle w:val="Hyperlink"/>
            <w:rFonts w:ascii="Times New Roman" w:hAnsi="Times New Roman" w:cs="Times New Roman"/>
            <w:bCs/>
            <w:sz w:val="24"/>
            <w:szCs w:val="24"/>
          </w:rPr>
          <w:t>http://www.worldbank.org/en/news/press-release/2016/12/19/raising-productivity-growth-essential-for-malaysias-progress</w:t>
        </w:r>
      </w:hyperlink>
      <w:r w:rsidRPr="009D7606">
        <w:rPr>
          <w:rFonts w:ascii="Times New Roman" w:hAnsi="Times New Roman" w:cs="Times New Roman"/>
          <w:bCs/>
          <w:sz w:val="24"/>
          <w:szCs w:val="24"/>
        </w:rPr>
        <w:t xml:space="preserve"> (accessed on 9 August, 2018)</w:t>
      </w:r>
      <w:r w:rsidR="00507279" w:rsidRPr="009D7606">
        <w:rPr>
          <w:rFonts w:ascii="Times New Roman" w:hAnsi="Times New Roman" w:cs="Times New Roman"/>
          <w:bCs/>
          <w:sz w:val="24"/>
          <w:szCs w:val="24"/>
        </w:rPr>
        <w:t>.</w:t>
      </w:r>
    </w:p>
    <w:p w14:paraId="4517A849" w14:textId="77777777" w:rsidR="00451EFC" w:rsidRPr="009D7606" w:rsidRDefault="00451EFC" w:rsidP="004D0E07">
      <w:pPr>
        <w:spacing w:after="0" w:line="240" w:lineRule="auto"/>
        <w:jc w:val="both"/>
        <w:rPr>
          <w:rFonts w:ascii="Times New Roman" w:hAnsi="Times New Roman" w:cs="Times New Roman"/>
          <w:bCs/>
          <w:sz w:val="24"/>
          <w:szCs w:val="24"/>
        </w:rPr>
      </w:pPr>
    </w:p>
    <w:p w14:paraId="379FE431" w14:textId="77777777" w:rsidR="00451EFC" w:rsidRPr="009D7606" w:rsidRDefault="00451EFC" w:rsidP="00451EFC">
      <w:pPr>
        <w:spacing w:after="0" w:line="240" w:lineRule="auto"/>
        <w:jc w:val="both"/>
        <w:rPr>
          <w:rFonts w:ascii="Times New Roman" w:hAnsi="Times New Roman" w:cs="Times New Roman"/>
          <w:bCs/>
          <w:sz w:val="24"/>
          <w:szCs w:val="24"/>
        </w:rPr>
      </w:pPr>
      <w:r w:rsidRPr="009D7606">
        <w:rPr>
          <w:rFonts w:ascii="Times New Roman" w:hAnsi="Times New Roman" w:cs="Times New Roman"/>
          <w:bCs/>
          <w:sz w:val="24"/>
          <w:szCs w:val="24"/>
        </w:rPr>
        <w:lastRenderedPageBreak/>
        <w:t xml:space="preserve">Vladimir </w:t>
      </w:r>
      <w:proofErr w:type="spellStart"/>
      <w:r w:rsidRPr="009D7606">
        <w:rPr>
          <w:rFonts w:ascii="Times New Roman" w:hAnsi="Times New Roman" w:cs="Times New Roman"/>
          <w:bCs/>
          <w:sz w:val="24"/>
          <w:szCs w:val="24"/>
        </w:rPr>
        <w:t>Dzenopoljac</w:t>
      </w:r>
      <w:proofErr w:type="spellEnd"/>
      <w:r w:rsidRPr="009D7606">
        <w:rPr>
          <w:rFonts w:ascii="Times New Roman" w:hAnsi="Times New Roman" w:cs="Times New Roman"/>
          <w:bCs/>
          <w:sz w:val="24"/>
          <w:szCs w:val="24"/>
        </w:rPr>
        <w:t xml:space="preserve">, Chadi </w:t>
      </w:r>
      <w:proofErr w:type="spellStart"/>
      <w:r w:rsidRPr="009D7606">
        <w:rPr>
          <w:rFonts w:ascii="Times New Roman" w:hAnsi="Times New Roman" w:cs="Times New Roman"/>
          <w:bCs/>
          <w:sz w:val="24"/>
          <w:szCs w:val="24"/>
        </w:rPr>
        <w:t>Yaacoub</w:t>
      </w:r>
      <w:proofErr w:type="spellEnd"/>
      <w:r w:rsidRPr="009D7606">
        <w:rPr>
          <w:rFonts w:ascii="Times New Roman" w:hAnsi="Times New Roman" w:cs="Times New Roman"/>
          <w:bCs/>
          <w:sz w:val="24"/>
          <w:szCs w:val="24"/>
        </w:rPr>
        <w:t xml:space="preserve">, Nasser </w:t>
      </w:r>
      <w:proofErr w:type="spellStart"/>
      <w:r w:rsidRPr="009D7606">
        <w:rPr>
          <w:rFonts w:ascii="Times New Roman" w:hAnsi="Times New Roman" w:cs="Times New Roman"/>
          <w:bCs/>
          <w:sz w:val="24"/>
          <w:szCs w:val="24"/>
        </w:rPr>
        <w:t>Elkanj</w:t>
      </w:r>
      <w:proofErr w:type="spellEnd"/>
      <w:r w:rsidRPr="009D7606">
        <w:rPr>
          <w:rFonts w:ascii="Times New Roman" w:hAnsi="Times New Roman" w:cs="Times New Roman"/>
          <w:bCs/>
          <w:sz w:val="24"/>
          <w:szCs w:val="24"/>
        </w:rPr>
        <w:t xml:space="preserve">, Nick </w:t>
      </w:r>
      <w:proofErr w:type="spellStart"/>
      <w:r w:rsidRPr="009D7606">
        <w:rPr>
          <w:rFonts w:ascii="Times New Roman" w:hAnsi="Times New Roman" w:cs="Times New Roman"/>
          <w:bCs/>
          <w:sz w:val="24"/>
          <w:szCs w:val="24"/>
        </w:rPr>
        <w:t>Bontis</w:t>
      </w:r>
      <w:proofErr w:type="spellEnd"/>
      <w:r w:rsidRPr="009D7606">
        <w:rPr>
          <w:rFonts w:ascii="Times New Roman" w:hAnsi="Times New Roman" w:cs="Times New Roman"/>
          <w:bCs/>
          <w:sz w:val="24"/>
          <w:szCs w:val="24"/>
        </w:rPr>
        <w:t>, (2017)</w:t>
      </w:r>
      <w:r w:rsidR="00507279" w:rsidRPr="009D7606">
        <w:rPr>
          <w:rFonts w:ascii="Times New Roman" w:hAnsi="Times New Roman" w:cs="Times New Roman"/>
          <w:bCs/>
          <w:sz w:val="24"/>
          <w:szCs w:val="24"/>
        </w:rPr>
        <w:t>.</w:t>
      </w:r>
      <w:r w:rsidRPr="009D7606">
        <w:rPr>
          <w:rFonts w:ascii="Times New Roman" w:hAnsi="Times New Roman" w:cs="Times New Roman"/>
          <w:bCs/>
          <w:sz w:val="24"/>
          <w:szCs w:val="24"/>
        </w:rPr>
        <w:t xml:space="preserve"> Impact of Intellectual Capital on Corporate Performance</w:t>
      </w:r>
      <w:r w:rsidR="00507279" w:rsidRPr="009D7606">
        <w:rPr>
          <w:rFonts w:ascii="Times New Roman" w:hAnsi="Times New Roman" w:cs="Times New Roman"/>
          <w:bCs/>
          <w:sz w:val="24"/>
          <w:szCs w:val="24"/>
        </w:rPr>
        <w:t xml:space="preserve">: Evidence </w:t>
      </w:r>
      <w:proofErr w:type="gramStart"/>
      <w:r w:rsidR="00507279" w:rsidRPr="009D7606">
        <w:rPr>
          <w:rFonts w:ascii="Times New Roman" w:hAnsi="Times New Roman" w:cs="Times New Roman"/>
          <w:bCs/>
          <w:sz w:val="24"/>
          <w:szCs w:val="24"/>
        </w:rPr>
        <w:t>From</w:t>
      </w:r>
      <w:proofErr w:type="gramEnd"/>
      <w:r w:rsidR="00507279" w:rsidRPr="009D7606">
        <w:rPr>
          <w:rFonts w:ascii="Times New Roman" w:hAnsi="Times New Roman" w:cs="Times New Roman"/>
          <w:bCs/>
          <w:sz w:val="24"/>
          <w:szCs w:val="24"/>
        </w:rPr>
        <w:t xml:space="preserve"> the Arab Region.</w:t>
      </w:r>
      <w:r w:rsidRPr="009D7606">
        <w:rPr>
          <w:rFonts w:ascii="Times New Roman" w:hAnsi="Times New Roman" w:cs="Times New Roman"/>
          <w:bCs/>
          <w:sz w:val="24"/>
          <w:szCs w:val="24"/>
        </w:rPr>
        <w:t xml:space="preserve"> </w:t>
      </w:r>
      <w:r w:rsidRPr="009D7606">
        <w:rPr>
          <w:rFonts w:ascii="Times New Roman" w:hAnsi="Times New Roman" w:cs="Times New Roman"/>
          <w:bCs/>
          <w:i/>
          <w:sz w:val="24"/>
          <w:szCs w:val="24"/>
        </w:rPr>
        <w:t>Journal of Intellectual Capital</w:t>
      </w:r>
      <w:r w:rsidRPr="009D7606">
        <w:rPr>
          <w:rFonts w:ascii="Times New Roman" w:hAnsi="Times New Roman" w:cs="Times New Roman"/>
          <w:bCs/>
          <w:sz w:val="24"/>
          <w:szCs w:val="24"/>
        </w:rPr>
        <w:t xml:space="preserve">, </w:t>
      </w:r>
      <w:r w:rsidR="005E29DF" w:rsidRPr="009D7606">
        <w:rPr>
          <w:rFonts w:ascii="Times New Roman" w:hAnsi="Times New Roman" w:cs="Times New Roman"/>
          <w:bCs/>
          <w:sz w:val="24"/>
          <w:szCs w:val="24"/>
        </w:rPr>
        <w:t>1</w:t>
      </w:r>
      <w:r w:rsidRPr="009D7606">
        <w:rPr>
          <w:rFonts w:ascii="Times New Roman" w:hAnsi="Times New Roman" w:cs="Times New Roman"/>
          <w:bCs/>
          <w:sz w:val="24"/>
          <w:szCs w:val="24"/>
        </w:rPr>
        <w:t>8</w:t>
      </w:r>
      <w:r w:rsidR="00507279" w:rsidRPr="009D7606">
        <w:rPr>
          <w:rFonts w:ascii="Times New Roman" w:hAnsi="Times New Roman" w:cs="Times New Roman"/>
          <w:bCs/>
          <w:sz w:val="24"/>
          <w:szCs w:val="24"/>
        </w:rPr>
        <w:t>(</w:t>
      </w:r>
      <w:r w:rsidRPr="009D7606">
        <w:rPr>
          <w:rFonts w:ascii="Times New Roman" w:hAnsi="Times New Roman" w:cs="Times New Roman"/>
          <w:bCs/>
          <w:sz w:val="24"/>
          <w:szCs w:val="24"/>
        </w:rPr>
        <w:t>4</w:t>
      </w:r>
      <w:r w:rsidR="00507279" w:rsidRPr="009D7606">
        <w:rPr>
          <w:rFonts w:ascii="Times New Roman" w:hAnsi="Times New Roman" w:cs="Times New Roman"/>
          <w:bCs/>
          <w:sz w:val="24"/>
          <w:szCs w:val="24"/>
        </w:rPr>
        <w:t>)</w:t>
      </w:r>
      <w:r w:rsidRPr="009D7606">
        <w:rPr>
          <w:rFonts w:ascii="Times New Roman" w:hAnsi="Times New Roman" w:cs="Times New Roman"/>
          <w:bCs/>
          <w:sz w:val="24"/>
          <w:szCs w:val="24"/>
        </w:rPr>
        <w:t>, 884-903</w:t>
      </w:r>
    </w:p>
    <w:p w14:paraId="0C020651" w14:textId="77777777" w:rsidR="004D0E07" w:rsidRPr="009D7606" w:rsidRDefault="004D0E07" w:rsidP="00451FA6">
      <w:pPr>
        <w:spacing w:after="0" w:line="240" w:lineRule="auto"/>
        <w:jc w:val="both"/>
        <w:rPr>
          <w:rFonts w:ascii="Times New Roman" w:hAnsi="Times New Roman" w:cs="Times New Roman"/>
          <w:sz w:val="24"/>
          <w:szCs w:val="24"/>
        </w:rPr>
      </w:pPr>
    </w:p>
    <w:p w14:paraId="44B91516" w14:textId="77777777" w:rsidR="00E10060" w:rsidRPr="009D7606" w:rsidRDefault="00E10060" w:rsidP="00451FA6">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Wei </w:t>
      </w:r>
      <w:proofErr w:type="spellStart"/>
      <w:r w:rsidRPr="009D7606">
        <w:rPr>
          <w:rFonts w:ascii="Times New Roman" w:hAnsi="Times New Roman" w:cs="Times New Roman"/>
          <w:sz w:val="24"/>
          <w:szCs w:val="24"/>
        </w:rPr>
        <w:t>Kiong</w:t>
      </w:r>
      <w:proofErr w:type="spellEnd"/>
      <w:r w:rsidRPr="009D7606">
        <w:rPr>
          <w:rFonts w:ascii="Times New Roman" w:hAnsi="Times New Roman" w:cs="Times New Roman"/>
          <w:sz w:val="24"/>
          <w:szCs w:val="24"/>
        </w:rPr>
        <w:t xml:space="preserve"> Ting, I. &amp; </w:t>
      </w:r>
      <w:proofErr w:type="spellStart"/>
      <w:r w:rsidRPr="009D7606">
        <w:rPr>
          <w:rFonts w:ascii="Times New Roman" w:hAnsi="Times New Roman" w:cs="Times New Roman"/>
          <w:sz w:val="24"/>
          <w:szCs w:val="24"/>
        </w:rPr>
        <w:t>Hooi</w:t>
      </w:r>
      <w:proofErr w:type="spellEnd"/>
      <w:r w:rsidRPr="009D7606">
        <w:rPr>
          <w:rFonts w:ascii="Times New Roman" w:hAnsi="Times New Roman" w:cs="Times New Roman"/>
          <w:sz w:val="24"/>
          <w:szCs w:val="24"/>
        </w:rPr>
        <w:t xml:space="preserve"> Lean, H. (2009). Intellectual Capital Performance of Financial Institutions in Malaysia. </w:t>
      </w:r>
      <w:r w:rsidRPr="009D7606">
        <w:rPr>
          <w:rFonts w:ascii="Times New Roman" w:hAnsi="Times New Roman" w:cs="Times New Roman"/>
          <w:i/>
          <w:sz w:val="24"/>
          <w:szCs w:val="24"/>
        </w:rPr>
        <w:t>Journal of Intellectual capital,</w:t>
      </w:r>
      <w:r w:rsidRPr="009D7606">
        <w:rPr>
          <w:rFonts w:ascii="Times New Roman" w:hAnsi="Times New Roman" w:cs="Times New Roman"/>
          <w:sz w:val="24"/>
          <w:szCs w:val="24"/>
        </w:rPr>
        <w:t xml:space="preserve"> 10(4), 588-599.</w:t>
      </w:r>
    </w:p>
    <w:p w14:paraId="0B6AC7A9" w14:textId="77777777" w:rsidR="00DE5F78" w:rsidRPr="009D7606" w:rsidRDefault="00DE5F78" w:rsidP="00451FA6">
      <w:pPr>
        <w:spacing w:after="0" w:line="240" w:lineRule="auto"/>
        <w:jc w:val="both"/>
        <w:rPr>
          <w:rFonts w:ascii="Times New Roman" w:hAnsi="Times New Roman" w:cs="Times New Roman"/>
          <w:sz w:val="24"/>
          <w:szCs w:val="24"/>
        </w:rPr>
      </w:pPr>
    </w:p>
    <w:p w14:paraId="1A7A49A1" w14:textId="77777777" w:rsidR="00DE5F78" w:rsidRPr="009D7606" w:rsidRDefault="00DE5F78" w:rsidP="00451FA6">
      <w:pPr>
        <w:spacing w:after="0" w:line="240" w:lineRule="auto"/>
        <w:jc w:val="both"/>
        <w:rPr>
          <w:rFonts w:ascii="Times New Roman" w:hAnsi="Times New Roman" w:cs="Times New Roman"/>
          <w:sz w:val="24"/>
          <w:szCs w:val="24"/>
        </w:rPr>
      </w:pPr>
    </w:p>
    <w:p w14:paraId="606777E8" w14:textId="77777777" w:rsidR="00DE5F78" w:rsidRPr="009D7606" w:rsidRDefault="00DE5F78" w:rsidP="00451FA6">
      <w:pPr>
        <w:spacing w:after="0" w:line="240" w:lineRule="auto"/>
        <w:jc w:val="both"/>
        <w:rPr>
          <w:rFonts w:ascii="Times New Roman" w:hAnsi="Times New Roman" w:cs="Times New Roman"/>
          <w:sz w:val="24"/>
          <w:szCs w:val="24"/>
        </w:rPr>
      </w:pPr>
      <w:r w:rsidRPr="009D7606">
        <w:rPr>
          <w:rFonts w:ascii="Times New Roman" w:hAnsi="Times New Roman" w:cs="Times New Roman"/>
          <w:sz w:val="24"/>
          <w:szCs w:val="24"/>
        </w:rPr>
        <w:t xml:space="preserve">Corresponding Author: Ahmad Ibn </w:t>
      </w:r>
      <w:proofErr w:type="spellStart"/>
      <w:r w:rsidRPr="009D7606">
        <w:rPr>
          <w:rFonts w:ascii="Times New Roman" w:hAnsi="Times New Roman" w:cs="Times New Roman"/>
          <w:sz w:val="24"/>
          <w:szCs w:val="24"/>
        </w:rPr>
        <w:t>Ibrahimy</w:t>
      </w:r>
      <w:proofErr w:type="spellEnd"/>
      <w:r w:rsidRPr="009D7606">
        <w:rPr>
          <w:rFonts w:ascii="Times New Roman" w:hAnsi="Times New Roman" w:cs="Times New Roman"/>
          <w:sz w:val="24"/>
          <w:szCs w:val="24"/>
        </w:rPr>
        <w:t xml:space="preserve"> can be conducted at </w:t>
      </w:r>
      <w:r w:rsidRPr="009D7606">
        <w:rPr>
          <w:rFonts w:ascii="Times New Roman" w:hAnsi="Times New Roman" w:cs="Times New Roman"/>
          <w:i/>
          <w:sz w:val="24"/>
          <w:szCs w:val="24"/>
        </w:rPr>
        <w:t>iahmad@unimas.my</w:t>
      </w:r>
    </w:p>
    <w:sectPr w:rsidR="00DE5F78" w:rsidRPr="009D7606" w:rsidSect="00707076">
      <w:headerReference w:type="default" r:id="rId10"/>
      <w:footerReference w:type="default" r:id="rId11"/>
      <w:pgSz w:w="12240" w:h="15840"/>
      <w:pgMar w:top="1080" w:right="907" w:bottom="2074" w:left="907"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2CC2E" w14:textId="77777777" w:rsidR="000D745B" w:rsidRDefault="000D745B" w:rsidP="00FD25F1">
      <w:pPr>
        <w:spacing w:after="0" w:line="240" w:lineRule="auto"/>
      </w:pPr>
      <w:r>
        <w:separator/>
      </w:r>
    </w:p>
  </w:endnote>
  <w:endnote w:type="continuationSeparator" w:id="0">
    <w:p w14:paraId="5C5C56AB" w14:textId="77777777" w:rsidR="000D745B" w:rsidRDefault="000D745B" w:rsidP="00FD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575049"/>
      <w:docPartObj>
        <w:docPartGallery w:val="Page Numbers (Bottom of Page)"/>
        <w:docPartUnique/>
      </w:docPartObj>
    </w:sdtPr>
    <w:sdtEndPr>
      <w:rPr>
        <w:noProof/>
      </w:rPr>
    </w:sdtEndPr>
    <w:sdtContent>
      <w:p w14:paraId="03CD356C" w14:textId="4039CCF5" w:rsidR="00707076" w:rsidRPr="00707076" w:rsidRDefault="00707076" w:rsidP="00707076">
        <w:pPr>
          <w:pBdr>
            <w:top w:val="single" w:sz="4" w:space="1" w:color="auto"/>
          </w:pBdr>
          <w:tabs>
            <w:tab w:val="center" w:pos="4680"/>
            <w:tab w:val="right" w:pos="9000"/>
            <w:tab w:val="right" w:pos="9360"/>
          </w:tabs>
          <w:rPr>
            <w:rFonts w:ascii="Times New Roman" w:eastAsia="Calibri" w:hAnsi="Times New Roman" w:cs="Times New Roman"/>
            <w:sz w:val="20"/>
            <w:szCs w:val="20"/>
            <w:lang w:val="en-MY"/>
          </w:rPr>
        </w:pPr>
        <w:r w:rsidRPr="00707076">
          <w:rPr>
            <w:rFonts w:ascii="Times New Roman" w:eastAsia="Calibri" w:hAnsi="Times New Roman" w:cs="Times New Roman"/>
            <w:i/>
            <w:sz w:val="20"/>
            <w:szCs w:val="20"/>
            <w:lang w:val="en-MY"/>
          </w:rPr>
          <w:t>© 2019 UNIMAS All Rights Reserved</w:t>
        </w:r>
        <w:r w:rsidRPr="00707076">
          <w:rPr>
            <w:rFonts w:ascii="Times New Roman" w:eastAsia="Calibri" w:hAnsi="Times New Roman" w:cs="Times New Roman"/>
            <w:sz w:val="20"/>
            <w:szCs w:val="20"/>
            <w:lang w:val="en-MY"/>
          </w:rPr>
          <w:t xml:space="preserve"> </w:t>
        </w:r>
        <w:r w:rsidR="00187B08">
          <w:rPr>
            <w:rFonts w:ascii="Times New Roman" w:eastAsia="Calibri" w:hAnsi="Times New Roman" w:cs="Times New Roman"/>
            <w:sz w:val="20"/>
            <w:szCs w:val="20"/>
            <w:lang w:val="en-MY"/>
          </w:rPr>
          <w:tab/>
        </w:r>
        <w:r w:rsidR="00187B08">
          <w:rPr>
            <w:rFonts w:ascii="Times New Roman" w:eastAsia="Calibri" w:hAnsi="Times New Roman" w:cs="Times New Roman"/>
            <w:sz w:val="20"/>
            <w:szCs w:val="20"/>
            <w:lang w:val="en-MY"/>
          </w:rPr>
          <w:tab/>
        </w:r>
        <w:r w:rsidR="00187B08">
          <w:rPr>
            <w:rFonts w:ascii="Times New Roman" w:eastAsia="Calibri" w:hAnsi="Times New Roman" w:cs="Times New Roman"/>
            <w:sz w:val="20"/>
            <w:szCs w:val="20"/>
            <w:lang w:val="en-MY"/>
          </w:rPr>
          <w:tab/>
        </w:r>
        <w:r w:rsidR="00187B08" w:rsidRPr="00187B08">
          <w:rPr>
            <w:rFonts w:ascii="Times New Roman" w:eastAsia="Calibri" w:hAnsi="Times New Roman" w:cs="Times New Roman"/>
            <w:color w:val="7F7F7F" w:themeColor="background1" w:themeShade="7F"/>
            <w:spacing w:val="60"/>
            <w:sz w:val="20"/>
            <w:szCs w:val="20"/>
            <w:lang w:val="en-MY"/>
          </w:rPr>
          <w:t>Page</w:t>
        </w:r>
        <w:r w:rsidR="00187B08" w:rsidRPr="00187B08">
          <w:rPr>
            <w:rFonts w:ascii="Times New Roman" w:eastAsia="Calibri" w:hAnsi="Times New Roman" w:cs="Times New Roman"/>
            <w:sz w:val="20"/>
            <w:szCs w:val="20"/>
            <w:lang w:val="en-MY"/>
          </w:rPr>
          <w:t xml:space="preserve"> | </w:t>
        </w:r>
        <w:r w:rsidR="00187B08" w:rsidRPr="00187B08">
          <w:rPr>
            <w:rFonts w:ascii="Times New Roman" w:eastAsia="Calibri" w:hAnsi="Times New Roman" w:cs="Times New Roman"/>
            <w:sz w:val="20"/>
            <w:szCs w:val="20"/>
            <w:lang w:val="en-MY"/>
          </w:rPr>
          <w:fldChar w:fldCharType="begin"/>
        </w:r>
        <w:r w:rsidR="00187B08" w:rsidRPr="00187B08">
          <w:rPr>
            <w:rFonts w:ascii="Times New Roman" w:eastAsia="Calibri" w:hAnsi="Times New Roman" w:cs="Times New Roman"/>
            <w:sz w:val="20"/>
            <w:szCs w:val="20"/>
            <w:lang w:val="en-MY"/>
          </w:rPr>
          <w:instrText xml:space="preserve"> PAGE   \* MERGEFORMAT </w:instrText>
        </w:r>
        <w:r w:rsidR="00187B08" w:rsidRPr="00187B08">
          <w:rPr>
            <w:rFonts w:ascii="Times New Roman" w:eastAsia="Calibri" w:hAnsi="Times New Roman" w:cs="Times New Roman"/>
            <w:sz w:val="20"/>
            <w:szCs w:val="20"/>
            <w:lang w:val="en-MY"/>
          </w:rPr>
          <w:fldChar w:fldCharType="separate"/>
        </w:r>
        <w:r w:rsidR="00187B08" w:rsidRPr="00187B08">
          <w:rPr>
            <w:rFonts w:ascii="Times New Roman" w:eastAsia="Calibri" w:hAnsi="Times New Roman" w:cs="Times New Roman"/>
            <w:b/>
            <w:bCs/>
            <w:noProof/>
            <w:sz w:val="20"/>
            <w:szCs w:val="20"/>
            <w:lang w:val="en-MY"/>
          </w:rPr>
          <w:t>1</w:t>
        </w:r>
        <w:r w:rsidR="00187B08" w:rsidRPr="00187B08">
          <w:rPr>
            <w:rFonts w:ascii="Times New Roman" w:eastAsia="Calibri" w:hAnsi="Times New Roman" w:cs="Times New Roman"/>
            <w:b/>
            <w:bCs/>
            <w:noProof/>
            <w:sz w:val="20"/>
            <w:szCs w:val="20"/>
            <w:lang w:val="en-MY"/>
          </w:rPr>
          <w:fldChar w:fldCharType="end"/>
        </w:r>
        <w:r w:rsidRPr="00707076">
          <w:rPr>
            <w:rFonts w:ascii="Times New Roman" w:eastAsia="Calibri" w:hAnsi="Times New Roman" w:cs="Times New Roman"/>
            <w:sz w:val="20"/>
            <w:szCs w:val="20"/>
            <w:lang w:val="en-MY"/>
          </w:rPr>
          <w:tab/>
        </w:r>
        <w:r w:rsidRPr="00707076">
          <w:rPr>
            <w:rFonts w:ascii="Times New Roman" w:eastAsia="Calibri" w:hAnsi="Times New Roman" w:cs="Times New Roman"/>
            <w:sz w:val="20"/>
            <w:szCs w:val="20"/>
            <w:lang w:val="en-MY"/>
          </w:rPr>
          <w:tab/>
        </w:r>
        <w:r>
          <w:rPr>
            <w:rFonts w:ascii="Times New Roman" w:eastAsia="Calibri" w:hAnsi="Times New Roman" w:cs="Times New Roman"/>
            <w:sz w:val="20"/>
            <w:szCs w:val="20"/>
            <w:lang w:val="en-MY"/>
          </w:rPr>
          <w:t xml:space="preserve">  </w:t>
        </w:r>
      </w:p>
      <w:p w14:paraId="406D10D7" w14:textId="03DB8EA5" w:rsidR="00C9421E" w:rsidRDefault="000D745B">
        <w:pPr>
          <w:pStyle w:val="Footer"/>
          <w:jc w:val="right"/>
        </w:pPr>
      </w:p>
    </w:sdtContent>
  </w:sdt>
  <w:p w14:paraId="332BEED5" w14:textId="77777777" w:rsidR="00C9421E" w:rsidRDefault="00C9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93DE7" w14:textId="77777777" w:rsidR="000D745B" w:rsidRDefault="000D745B" w:rsidP="00FD25F1">
      <w:pPr>
        <w:spacing w:after="0" w:line="240" w:lineRule="auto"/>
      </w:pPr>
      <w:r>
        <w:separator/>
      </w:r>
    </w:p>
  </w:footnote>
  <w:footnote w:type="continuationSeparator" w:id="0">
    <w:p w14:paraId="4D014342" w14:textId="77777777" w:rsidR="000D745B" w:rsidRDefault="000D745B" w:rsidP="00FD2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0E32" w14:textId="77777777" w:rsidR="00707076" w:rsidRPr="00707076" w:rsidRDefault="00707076" w:rsidP="00707076">
    <w:pPr>
      <w:pBdr>
        <w:bottom w:val="single" w:sz="4" w:space="1" w:color="auto"/>
      </w:pBdr>
      <w:tabs>
        <w:tab w:val="center" w:pos="4680"/>
        <w:tab w:val="right" w:pos="9360"/>
      </w:tabs>
      <w:spacing w:after="0" w:line="240" w:lineRule="auto"/>
      <w:jc w:val="right"/>
      <w:rPr>
        <w:rFonts w:ascii="Times New Roman" w:eastAsia="Calibri" w:hAnsi="Times New Roman" w:cs="Times New Roman"/>
        <w:i/>
        <w:sz w:val="20"/>
        <w:szCs w:val="20"/>
        <w:lang w:val="en-MY"/>
      </w:rPr>
    </w:pPr>
    <w:r w:rsidRPr="00707076">
      <w:rPr>
        <w:rFonts w:ascii="Times New Roman" w:eastAsia="Calibri" w:hAnsi="Times New Roman" w:cs="Times New Roman"/>
        <w:i/>
        <w:sz w:val="20"/>
        <w:szCs w:val="20"/>
        <w:lang w:val="en-MY"/>
      </w:rPr>
      <w:t>UNIMAS Review of Accounting and Finance</w:t>
    </w:r>
  </w:p>
  <w:p w14:paraId="00814459" w14:textId="77777777" w:rsidR="00707076" w:rsidRPr="00707076" w:rsidRDefault="00707076" w:rsidP="00707076">
    <w:pPr>
      <w:pBdr>
        <w:bottom w:val="single" w:sz="4" w:space="1" w:color="auto"/>
      </w:pBdr>
      <w:tabs>
        <w:tab w:val="center" w:pos="4680"/>
        <w:tab w:val="right" w:pos="9360"/>
      </w:tabs>
      <w:spacing w:after="0" w:line="240" w:lineRule="auto"/>
      <w:jc w:val="right"/>
      <w:rPr>
        <w:rFonts w:ascii="Calibri" w:eastAsia="Calibri" w:hAnsi="Calibri" w:cs="Times New Roman"/>
        <w:i/>
        <w:sz w:val="20"/>
        <w:szCs w:val="20"/>
        <w:lang w:val="en-MY"/>
      </w:rPr>
    </w:pPr>
    <w:r w:rsidRPr="00707076">
      <w:rPr>
        <w:rFonts w:ascii="Times New Roman" w:eastAsia="Calibri" w:hAnsi="Times New Roman" w:cs="Times New Roman"/>
        <w:i/>
        <w:sz w:val="20"/>
        <w:szCs w:val="20"/>
        <w:lang w:val="en-MY"/>
      </w:rPr>
      <w:t>Vol.2 No. 1 2019</w:t>
    </w:r>
  </w:p>
  <w:p w14:paraId="706F395A" w14:textId="77777777" w:rsidR="00707076" w:rsidRDefault="00707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84B89"/>
    <w:multiLevelType w:val="hybridMultilevel"/>
    <w:tmpl w:val="7DD6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FD"/>
    <w:rsid w:val="00000061"/>
    <w:rsid w:val="0000408A"/>
    <w:rsid w:val="000124A4"/>
    <w:rsid w:val="00012E6C"/>
    <w:rsid w:val="00027611"/>
    <w:rsid w:val="000317F4"/>
    <w:rsid w:val="0003341A"/>
    <w:rsid w:val="00034958"/>
    <w:rsid w:val="00043ADF"/>
    <w:rsid w:val="0004720C"/>
    <w:rsid w:val="00056A67"/>
    <w:rsid w:val="0005792F"/>
    <w:rsid w:val="0007148B"/>
    <w:rsid w:val="000777A8"/>
    <w:rsid w:val="000929E2"/>
    <w:rsid w:val="000931E5"/>
    <w:rsid w:val="00093862"/>
    <w:rsid w:val="000954BE"/>
    <w:rsid w:val="000A79C5"/>
    <w:rsid w:val="000B1C14"/>
    <w:rsid w:val="000B4E34"/>
    <w:rsid w:val="000B6F49"/>
    <w:rsid w:val="000C2433"/>
    <w:rsid w:val="000C307D"/>
    <w:rsid w:val="000C3E52"/>
    <w:rsid w:val="000C3E5C"/>
    <w:rsid w:val="000C401E"/>
    <w:rsid w:val="000D745B"/>
    <w:rsid w:val="000E03C5"/>
    <w:rsid w:val="000E0431"/>
    <w:rsid w:val="000E2252"/>
    <w:rsid w:val="000E3E41"/>
    <w:rsid w:val="000F6B5B"/>
    <w:rsid w:val="000F75CD"/>
    <w:rsid w:val="001011DE"/>
    <w:rsid w:val="00104A64"/>
    <w:rsid w:val="00104BE7"/>
    <w:rsid w:val="00106CD7"/>
    <w:rsid w:val="00114BF8"/>
    <w:rsid w:val="001243A6"/>
    <w:rsid w:val="00124830"/>
    <w:rsid w:val="00131F73"/>
    <w:rsid w:val="00140075"/>
    <w:rsid w:val="00141974"/>
    <w:rsid w:val="00152D5B"/>
    <w:rsid w:val="00153EDE"/>
    <w:rsid w:val="0015628B"/>
    <w:rsid w:val="00156AFB"/>
    <w:rsid w:val="00167444"/>
    <w:rsid w:val="00172729"/>
    <w:rsid w:val="00173B26"/>
    <w:rsid w:val="001748D1"/>
    <w:rsid w:val="00176F31"/>
    <w:rsid w:val="00180AB0"/>
    <w:rsid w:val="00182608"/>
    <w:rsid w:val="00182A7E"/>
    <w:rsid w:val="00185644"/>
    <w:rsid w:val="00186461"/>
    <w:rsid w:val="001867B0"/>
    <w:rsid w:val="00187108"/>
    <w:rsid w:val="00187B08"/>
    <w:rsid w:val="00190D09"/>
    <w:rsid w:val="00196773"/>
    <w:rsid w:val="00197A3C"/>
    <w:rsid w:val="001A0194"/>
    <w:rsid w:val="001B5A02"/>
    <w:rsid w:val="001B6BBA"/>
    <w:rsid w:val="001D3567"/>
    <w:rsid w:val="001D6E33"/>
    <w:rsid w:val="001E4CBE"/>
    <w:rsid w:val="001E4EBD"/>
    <w:rsid w:val="001F1B16"/>
    <w:rsid w:val="001F2381"/>
    <w:rsid w:val="001F3E79"/>
    <w:rsid w:val="001F6B04"/>
    <w:rsid w:val="002049F9"/>
    <w:rsid w:val="002052E0"/>
    <w:rsid w:val="0021013E"/>
    <w:rsid w:val="002107C7"/>
    <w:rsid w:val="00224462"/>
    <w:rsid w:val="00226E68"/>
    <w:rsid w:val="002314D3"/>
    <w:rsid w:val="00235C04"/>
    <w:rsid w:val="00257CF5"/>
    <w:rsid w:val="00260D77"/>
    <w:rsid w:val="00262A9B"/>
    <w:rsid w:val="00264FE4"/>
    <w:rsid w:val="0027020B"/>
    <w:rsid w:val="00271E53"/>
    <w:rsid w:val="002778F1"/>
    <w:rsid w:val="00277AC2"/>
    <w:rsid w:val="00280E45"/>
    <w:rsid w:val="002828EC"/>
    <w:rsid w:val="00284209"/>
    <w:rsid w:val="002857E4"/>
    <w:rsid w:val="0028654B"/>
    <w:rsid w:val="00291FB9"/>
    <w:rsid w:val="002934BA"/>
    <w:rsid w:val="00297F70"/>
    <w:rsid w:val="002A0647"/>
    <w:rsid w:val="002A3229"/>
    <w:rsid w:val="002A4D38"/>
    <w:rsid w:val="002B0297"/>
    <w:rsid w:val="002B55F8"/>
    <w:rsid w:val="002C0F68"/>
    <w:rsid w:val="002D13F5"/>
    <w:rsid w:val="002D31B3"/>
    <w:rsid w:val="002D7B65"/>
    <w:rsid w:val="002E0000"/>
    <w:rsid w:val="002E0D07"/>
    <w:rsid w:val="002E1DA6"/>
    <w:rsid w:val="002E24FD"/>
    <w:rsid w:val="002E44BB"/>
    <w:rsid w:val="002E6859"/>
    <w:rsid w:val="002E762B"/>
    <w:rsid w:val="002F7DA2"/>
    <w:rsid w:val="003006B3"/>
    <w:rsid w:val="003055B4"/>
    <w:rsid w:val="00306C82"/>
    <w:rsid w:val="00307487"/>
    <w:rsid w:val="00314D2E"/>
    <w:rsid w:val="0031573A"/>
    <w:rsid w:val="00320F76"/>
    <w:rsid w:val="003263A0"/>
    <w:rsid w:val="00327BB0"/>
    <w:rsid w:val="003308AB"/>
    <w:rsid w:val="0033157E"/>
    <w:rsid w:val="00331D30"/>
    <w:rsid w:val="003325FF"/>
    <w:rsid w:val="00332F20"/>
    <w:rsid w:val="00342574"/>
    <w:rsid w:val="00343CCB"/>
    <w:rsid w:val="0035169D"/>
    <w:rsid w:val="00352561"/>
    <w:rsid w:val="00354096"/>
    <w:rsid w:val="00355BCB"/>
    <w:rsid w:val="00356FA3"/>
    <w:rsid w:val="00360B79"/>
    <w:rsid w:val="003621C0"/>
    <w:rsid w:val="00370FCE"/>
    <w:rsid w:val="00375CAD"/>
    <w:rsid w:val="003808EC"/>
    <w:rsid w:val="00381A34"/>
    <w:rsid w:val="00382867"/>
    <w:rsid w:val="00393220"/>
    <w:rsid w:val="0039417F"/>
    <w:rsid w:val="003975C1"/>
    <w:rsid w:val="003A1810"/>
    <w:rsid w:val="003A2F46"/>
    <w:rsid w:val="003A41D1"/>
    <w:rsid w:val="003A5FF4"/>
    <w:rsid w:val="003A79EA"/>
    <w:rsid w:val="003B56DF"/>
    <w:rsid w:val="003C3B39"/>
    <w:rsid w:val="003D07B5"/>
    <w:rsid w:val="003D4767"/>
    <w:rsid w:val="003D59EF"/>
    <w:rsid w:val="003E1CE7"/>
    <w:rsid w:val="003E1EF3"/>
    <w:rsid w:val="003E3335"/>
    <w:rsid w:val="003E3C75"/>
    <w:rsid w:val="003F735A"/>
    <w:rsid w:val="003F7A35"/>
    <w:rsid w:val="004001FF"/>
    <w:rsid w:val="004027C5"/>
    <w:rsid w:val="00410541"/>
    <w:rsid w:val="00410710"/>
    <w:rsid w:val="00411E20"/>
    <w:rsid w:val="00413634"/>
    <w:rsid w:val="00415763"/>
    <w:rsid w:val="00415B46"/>
    <w:rsid w:val="004173BC"/>
    <w:rsid w:val="004214CB"/>
    <w:rsid w:val="004254B4"/>
    <w:rsid w:val="00430D0B"/>
    <w:rsid w:val="00431992"/>
    <w:rsid w:val="00433A0D"/>
    <w:rsid w:val="004349D4"/>
    <w:rsid w:val="00434C82"/>
    <w:rsid w:val="004475CA"/>
    <w:rsid w:val="00450C9C"/>
    <w:rsid w:val="0045174F"/>
    <w:rsid w:val="00451EFC"/>
    <w:rsid w:val="00451FA6"/>
    <w:rsid w:val="00452B5D"/>
    <w:rsid w:val="004539FA"/>
    <w:rsid w:val="0045493E"/>
    <w:rsid w:val="004554DD"/>
    <w:rsid w:val="004607C5"/>
    <w:rsid w:val="004634EE"/>
    <w:rsid w:val="00466B1E"/>
    <w:rsid w:val="00470F75"/>
    <w:rsid w:val="00471700"/>
    <w:rsid w:val="004737E3"/>
    <w:rsid w:val="00475077"/>
    <w:rsid w:val="00476368"/>
    <w:rsid w:val="004828E4"/>
    <w:rsid w:val="00484A66"/>
    <w:rsid w:val="00485A2D"/>
    <w:rsid w:val="00487782"/>
    <w:rsid w:val="004901FB"/>
    <w:rsid w:val="00491BAF"/>
    <w:rsid w:val="00492170"/>
    <w:rsid w:val="0049280D"/>
    <w:rsid w:val="00494FC4"/>
    <w:rsid w:val="0049724B"/>
    <w:rsid w:val="004A511E"/>
    <w:rsid w:val="004B7E2F"/>
    <w:rsid w:val="004D0E07"/>
    <w:rsid w:val="004D2120"/>
    <w:rsid w:val="004D348C"/>
    <w:rsid w:val="004E16FB"/>
    <w:rsid w:val="004E2DDD"/>
    <w:rsid w:val="004E570F"/>
    <w:rsid w:val="004F0784"/>
    <w:rsid w:val="004F48C3"/>
    <w:rsid w:val="004F5ECB"/>
    <w:rsid w:val="00507279"/>
    <w:rsid w:val="005101DD"/>
    <w:rsid w:val="005246F4"/>
    <w:rsid w:val="00525765"/>
    <w:rsid w:val="00536022"/>
    <w:rsid w:val="005372A3"/>
    <w:rsid w:val="00544AB9"/>
    <w:rsid w:val="00560530"/>
    <w:rsid w:val="00564380"/>
    <w:rsid w:val="00573EAE"/>
    <w:rsid w:val="005763E4"/>
    <w:rsid w:val="005764CF"/>
    <w:rsid w:val="0058043A"/>
    <w:rsid w:val="005809CC"/>
    <w:rsid w:val="00583D6A"/>
    <w:rsid w:val="00584371"/>
    <w:rsid w:val="005945E1"/>
    <w:rsid w:val="005A01B0"/>
    <w:rsid w:val="005A191C"/>
    <w:rsid w:val="005A7480"/>
    <w:rsid w:val="005A7D3B"/>
    <w:rsid w:val="005B2293"/>
    <w:rsid w:val="005B350C"/>
    <w:rsid w:val="005B5D25"/>
    <w:rsid w:val="005B7209"/>
    <w:rsid w:val="005B7B41"/>
    <w:rsid w:val="005C073A"/>
    <w:rsid w:val="005C3AA9"/>
    <w:rsid w:val="005C48BB"/>
    <w:rsid w:val="005D0C96"/>
    <w:rsid w:val="005D598D"/>
    <w:rsid w:val="005D615A"/>
    <w:rsid w:val="005E29DF"/>
    <w:rsid w:val="005E6A63"/>
    <w:rsid w:val="005E789B"/>
    <w:rsid w:val="005F36E0"/>
    <w:rsid w:val="005F52EC"/>
    <w:rsid w:val="00602025"/>
    <w:rsid w:val="006063F8"/>
    <w:rsid w:val="00606D49"/>
    <w:rsid w:val="00610862"/>
    <w:rsid w:val="00614F37"/>
    <w:rsid w:val="0061590E"/>
    <w:rsid w:val="00615F21"/>
    <w:rsid w:val="00620071"/>
    <w:rsid w:val="006231D0"/>
    <w:rsid w:val="00630095"/>
    <w:rsid w:val="006327FC"/>
    <w:rsid w:val="00632857"/>
    <w:rsid w:val="00633C39"/>
    <w:rsid w:val="006346DB"/>
    <w:rsid w:val="006371F5"/>
    <w:rsid w:val="00637A82"/>
    <w:rsid w:val="006428A1"/>
    <w:rsid w:val="006449FA"/>
    <w:rsid w:val="006460B0"/>
    <w:rsid w:val="00657EF5"/>
    <w:rsid w:val="00661722"/>
    <w:rsid w:val="00662CF3"/>
    <w:rsid w:val="006632DA"/>
    <w:rsid w:val="00667855"/>
    <w:rsid w:val="00672538"/>
    <w:rsid w:val="00674DEE"/>
    <w:rsid w:val="006751F0"/>
    <w:rsid w:val="00676153"/>
    <w:rsid w:val="00677E52"/>
    <w:rsid w:val="00680801"/>
    <w:rsid w:val="0068763F"/>
    <w:rsid w:val="00693655"/>
    <w:rsid w:val="006B3D62"/>
    <w:rsid w:val="006B5372"/>
    <w:rsid w:val="006C3A4D"/>
    <w:rsid w:val="006D43B1"/>
    <w:rsid w:val="006D4D65"/>
    <w:rsid w:val="006D6F04"/>
    <w:rsid w:val="006E33D0"/>
    <w:rsid w:val="006E37F2"/>
    <w:rsid w:val="006E5184"/>
    <w:rsid w:val="006E77DF"/>
    <w:rsid w:val="006E7ED9"/>
    <w:rsid w:val="006F325A"/>
    <w:rsid w:val="00706794"/>
    <w:rsid w:val="00707076"/>
    <w:rsid w:val="00707E30"/>
    <w:rsid w:val="00714D41"/>
    <w:rsid w:val="00715D6D"/>
    <w:rsid w:val="00720740"/>
    <w:rsid w:val="0072785C"/>
    <w:rsid w:val="0073134D"/>
    <w:rsid w:val="00731629"/>
    <w:rsid w:val="00731D7C"/>
    <w:rsid w:val="00735FC8"/>
    <w:rsid w:val="00737473"/>
    <w:rsid w:val="00742BE2"/>
    <w:rsid w:val="00747976"/>
    <w:rsid w:val="00751065"/>
    <w:rsid w:val="00751C57"/>
    <w:rsid w:val="0075340C"/>
    <w:rsid w:val="007536C8"/>
    <w:rsid w:val="00763AFF"/>
    <w:rsid w:val="007666C7"/>
    <w:rsid w:val="007715A3"/>
    <w:rsid w:val="00776A65"/>
    <w:rsid w:val="007819D2"/>
    <w:rsid w:val="00784B33"/>
    <w:rsid w:val="00785A8A"/>
    <w:rsid w:val="00791B90"/>
    <w:rsid w:val="007934E4"/>
    <w:rsid w:val="00795E60"/>
    <w:rsid w:val="007A1BA3"/>
    <w:rsid w:val="007A1F39"/>
    <w:rsid w:val="007A297C"/>
    <w:rsid w:val="007A3B7A"/>
    <w:rsid w:val="007B2B15"/>
    <w:rsid w:val="007B53C3"/>
    <w:rsid w:val="007B7F16"/>
    <w:rsid w:val="007D0986"/>
    <w:rsid w:val="007E27A7"/>
    <w:rsid w:val="007E38FB"/>
    <w:rsid w:val="007F3311"/>
    <w:rsid w:val="007F41B7"/>
    <w:rsid w:val="007F56AC"/>
    <w:rsid w:val="007F5F4E"/>
    <w:rsid w:val="008149AA"/>
    <w:rsid w:val="00814C85"/>
    <w:rsid w:val="00817836"/>
    <w:rsid w:val="00817931"/>
    <w:rsid w:val="00820B68"/>
    <w:rsid w:val="00824073"/>
    <w:rsid w:val="008254E1"/>
    <w:rsid w:val="00827B61"/>
    <w:rsid w:val="008323BF"/>
    <w:rsid w:val="0083536E"/>
    <w:rsid w:val="0083622F"/>
    <w:rsid w:val="00837872"/>
    <w:rsid w:val="008448CD"/>
    <w:rsid w:val="00845047"/>
    <w:rsid w:val="00845288"/>
    <w:rsid w:val="008478EB"/>
    <w:rsid w:val="008522DC"/>
    <w:rsid w:val="00852E5F"/>
    <w:rsid w:val="00854FF3"/>
    <w:rsid w:val="008608D5"/>
    <w:rsid w:val="008648D7"/>
    <w:rsid w:val="008710DC"/>
    <w:rsid w:val="00871A74"/>
    <w:rsid w:val="00872447"/>
    <w:rsid w:val="00873CD7"/>
    <w:rsid w:val="00873EA6"/>
    <w:rsid w:val="008820C4"/>
    <w:rsid w:val="00884D7A"/>
    <w:rsid w:val="008B1944"/>
    <w:rsid w:val="008B244B"/>
    <w:rsid w:val="008B7B64"/>
    <w:rsid w:val="008C4ACD"/>
    <w:rsid w:val="008C7017"/>
    <w:rsid w:val="008D020D"/>
    <w:rsid w:val="008D1AD2"/>
    <w:rsid w:val="008D55BB"/>
    <w:rsid w:val="008D7EA4"/>
    <w:rsid w:val="008E13C7"/>
    <w:rsid w:val="008E1D92"/>
    <w:rsid w:val="008F0813"/>
    <w:rsid w:val="008F4E71"/>
    <w:rsid w:val="008F5BE6"/>
    <w:rsid w:val="00904151"/>
    <w:rsid w:val="0090420D"/>
    <w:rsid w:val="0091223C"/>
    <w:rsid w:val="00916158"/>
    <w:rsid w:val="009200F3"/>
    <w:rsid w:val="00921C53"/>
    <w:rsid w:val="00926B07"/>
    <w:rsid w:val="00930585"/>
    <w:rsid w:val="0093533B"/>
    <w:rsid w:val="00942287"/>
    <w:rsid w:val="009449CA"/>
    <w:rsid w:val="00945566"/>
    <w:rsid w:val="0095006C"/>
    <w:rsid w:val="00950A43"/>
    <w:rsid w:val="009609BE"/>
    <w:rsid w:val="009633E8"/>
    <w:rsid w:val="00965742"/>
    <w:rsid w:val="0097319F"/>
    <w:rsid w:val="009756FC"/>
    <w:rsid w:val="00982FC0"/>
    <w:rsid w:val="00985D63"/>
    <w:rsid w:val="009A1FC7"/>
    <w:rsid w:val="009A2A1F"/>
    <w:rsid w:val="009B5C4B"/>
    <w:rsid w:val="009B78B0"/>
    <w:rsid w:val="009C1DC7"/>
    <w:rsid w:val="009C5361"/>
    <w:rsid w:val="009C5A42"/>
    <w:rsid w:val="009C5FB3"/>
    <w:rsid w:val="009C696E"/>
    <w:rsid w:val="009D077C"/>
    <w:rsid w:val="009D2FCE"/>
    <w:rsid w:val="009D3E49"/>
    <w:rsid w:val="009D40F8"/>
    <w:rsid w:val="009D5A74"/>
    <w:rsid w:val="009D65FF"/>
    <w:rsid w:val="009D7606"/>
    <w:rsid w:val="009E1B78"/>
    <w:rsid w:val="009E28A9"/>
    <w:rsid w:val="009E30A6"/>
    <w:rsid w:val="009E5A47"/>
    <w:rsid w:val="009F0152"/>
    <w:rsid w:val="009F0E8E"/>
    <w:rsid w:val="009F6705"/>
    <w:rsid w:val="009F7FBD"/>
    <w:rsid w:val="00A00407"/>
    <w:rsid w:val="00A02A8B"/>
    <w:rsid w:val="00A0350C"/>
    <w:rsid w:val="00A03BA9"/>
    <w:rsid w:val="00A05AAB"/>
    <w:rsid w:val="00A1386D"/>
    <w:rsid w:val="00A14B3F"/>
    <w:rsid w:val="00A15470"/>
    <w:rsid w:val="00A233FE"/>
    <w:rsid w:val="00A237C4"/>
    <w:rsid w:val="00A26428"/>
    <w:rsid w:val="00A30485"/>
    <w:rsid w:val="00A3067C"/>
    <w:rsid w:val="00A31BBF"/>
    <w:rsid w:val="00A31F14"/>
    <w:rsid w:val="00A32CCE"/>
    <w:rsid w:val="00A4024A"/>
    <w:rsid w:val="00A405DD"/>
    <w:rsid w:val="00A41C95"/>
    <w:rsid w:val="00A556AC"/>
    <w:rsid w:val="00A64926"/>
    <w:rsid w:val="00A709E8"/>
    <w:rsid w:val="00A721A4"/>
    <w:rsid w:val="00A7226B"/>
    <w:rsid w:val="00A72277"/>
    <w:rsid w:val="00A741CD"/>
    <w:rsid w:val="00A77CED"/>
    <w:rsid w:val="00A77FFD"/>
    <w:rsid w:val="00A8174A"/>
    <w:rsid w:val="00A85354"/>
    <w:rsid w:val="00A90815"/>
    <w:rsid w:val="00A97133"/>
    <w:rsid w:val="00A975F8"/>
    <w:rsid w:val="00A978F4"/>
    <w:rsid w:val="00AB7DE5"/>
    <w:rsid w:val="00AC0A5F"/>
    <w:rsid w:val="00AC14D3"/>
    <w:rsid w:val="00AC5535"/>
    <w:rsid w:val="00AC6C5E"/>
    <w:rsid w:val="00AC6DAA"/>
    <w:rsid w:val="00AD25B5"/>
    <w:rsid w:val="00AD5CEB"/>
    <w:rsid w:val="00AF5AF5"/>
    <w:rsid w:val="00AF6F70"/>
    <w:rsid w:val="00B10C8A"/>
    <w:rsid w:val="00B11EF6"/>
    <w:rsid w:val="00B126F5"/>
    <w:rsid w:val="00B17BD9"/>
    <w:rsid w:val="00B23050"/>
    <w:rsid w:val="00B30A0D"/>
    <w:rsid w:val="00B30D90"/>
    <w:rsid w:val="00B31149"/>
    <w:rsid w:val="00B32F0E"/>
    <w:rsid w:val="00B33360"/>
    <w:rsid w:val="00B3748E"/>
    <w:rsid w:val="00B42592"/>
    <w:rsid w:val="00B463AA"/>
    <w:rsid w:val="00B46F96"/>
    <w:rsid w:val="00B505E3"/>
    <w:rsid w:val="00B50FBF"/>
    <w:rsid w:val="00B536ED"/>
    <w:rsid w:val="00B54999"/>
    <w:rsid w:val="00B625CF"/>
    <w:rsid w:val="00B626B6"/>
    <w:rsid w:val="00B707F9"/>
    <w:rsid w:val="00B7508F"/>
    <w:rsid w:val="00B81C2D"/>
    <w:rsid w:val="00B9543B"/>
    <w:rsid w:val="00B96004"/>
    <w:rsid w:val="00BA2003"/>
    <w:rsid w:val="00BA5A0B"/>
    <w:rsid w:val="00BA605E"/>
    <w:rsid w:val="00BB1D57"/>
    <w:rsid w:val="00BB75B1"/>
    <w:rsid w:val="00BC2AD9"/>
    <w:rsid w:val="00BC2DC7"/>
    <w:rsid w:val="00BD100C"/>
    <w:rsid w:val="00BD1485"/>
    <w:rsid w:val="00BD2340"/>
    <w:rsid w:val="00BD3B68"/>
    <w:rsid w:val="00BD4652"/>
    <w:rsid w:val="00BD5F0B"/>
    <w:rsid w:val="00BE3193"/>
    <w:rsid w:val="00BE3328"/>
    <w:rsid w:val="00BE7A66"/>
    <w:rsid w:val="00BF0174"/>
    <w:rsid w:val="00BF0C10"/>
    <w:rsid w:val="00BF2627"/>
    <w:rsid w:val="00BF5865"/>
    <w:rsid w:val="00BF656D"/>
    <w:rsid w:val="00BF6F84"/>
    <w:rsid w:val="00C02467"/>
    <w:rsid w:val="00C02EDE"/>
    <w:rsid w:val="00C100AE"/>
    <w:rsid w:val="00C15901"/>
    <w:rsid w:val="00C16ED2"/>
    <w:rsid w:val="00C21E75"/>
    <w:rsid w:val="00C308EC"/>
    <w:rsid w:val="00C311F8"/>
    <w:rsid w:val="00C37988"/>
    <w:rsid w:val="00C40C80"/>
    <w:rsid w:val="00C44CCF"/>
    <w:rsid w:val="00C51B70"/>
    <w:rsid w:val="00C566C5"/>
    <w:rsid w:val="00C60823"/>
    <w:rsid w:val="00C637B9"/>
    <w:rsid w:val="00C6607B"/>
    <w:rsid w:val="00C70A93"/>
    <w:rsid w:val="00C7382F"/>
    <w:rsid w:val="00C85503"/>
    <w:rsid w:val="00C8688A"/>
    <w:rsid w:val="00C87C7A"/>
    <w:rsid w:val="00C90B9F"/>
    <w:rsid w:val="00C91235"/>
    <w:rsid w:val="00C9421E"/>
    <w:rsid w:val="00CA1403"/>
    <w:rsid w:val="00CA5B17"/>
    <w:rsid w:val="00CA5B83"/>
    <w:rsid w:val="00CB1233"/>
    <w:rsid w:val="00CB37BB"/>
    <w:rsid w:val="00CB58CD"/>
    <w:rsid w:val="00CB5D16"/>
    <w:rsid w:val="00CB6305"/>
    <w:rsid w:val="00CB706A"/>
    <w:rsid w:val="00CB7CC9"/>
    <w:rsid w:val="00CC3926"/>
    <w:rsid w:val="00CD0AA7"/>
    <w:rsid w:val="00CD1A17"/>
    <w:rsid w:val="00CD1CB8"/>
    <w:rsid w:val="00CD4F40"/>
    <w:rsid w:val="00CD5541"/>
    <w:rsid w:val="00CE075B"/>
    <w:rsid w:val="00CE0BCD"/>
    <w:rsid w:val="00CE1709"/>
    <w:rsid w:val="00CE199D"/>
    <w:rsid w:val="00CF0506"/>
    <w:rsid w:val="00D003A0"/>
    <w:rsid w:val="00D03ADF"/>
    <w:rsid w:val="00D05F7A"/>
    <w:rsid w:val="00D23155"/>
    <w:rsid w:val="00D2584C"/>
    <w:rsid w:val="00D415D4"/>
    <w:rsid w:val="00D4368A"/>
    <w:rsid w:val="00D43B59"/>
    <w:rsid w:val="00D454B9"/>
    <w:rsid w:val="00D51A9C"/>
    <w:rsid w:val="00D53006"/>
    <w:rsid w:val="00D536DB"/>
    <w:rsid w:val="00D55DC5"/>
    <w:rsid w:val="00D611EC"/>
    <w:rsid w:val="00D62D88"/>
    <w:rsid w:val="00D62F0C"/>
    <w:rsid w:val="00D67A39"/>
    <w:rsid w:val="00D727B6"/>
    <w:rsid w:val="00D73351"/>
    <w:rsid w:val="00D828B6"/>
    <w:rsid w:val="00D85A95"/>
    <w:rsid w:val="00D906BC"/>
    <w:rsid w:val="00D96337"/>
    <w:rsid w:val="00DA2877"/>
    <w:rsid w:val="00DA741F"/>
    <w:rsid w:val="00DA7BC5"/>
    <w:rsid w:val="00DB2415"/>
    <w:rsid w:val="00DC11E0"/>
    <w:rsid w:val="00DD20DB"/>
    <w:rsid w:val="00DD36F6"/>
    <w:rsid w:val="00DD44D3"/>
    <w:rsid w:val="00DE0E6F"/>
    <w:rsid w:val="00DE2044"/>
    <w:rsid w:val="00DE2CF1"/>
    <w:rsid w:val="00DE4316"/>
    <w:rsid w:val="00DE5F78"/>
    <w:rsid w:val="00DF1A4C"/>
    <w:rsid w:val="00DF2A59"/>
    <w:rsid w:val="00DF3344"/>
    <w:rsid w:val="00DF3D3D"/>
    <w:rsid w:val="00DF40AD"/>
    <w:rsid w:val="00DF65B0"/>
    <w:rsid w:val="00DF721D"/>
    <w:rsid w:val="00E01112"/>
    <w:rsid w:val="00E031E5"/>
    <w:rsid w:val="00E07D85"/>
    <w:rsid w:val="00E10060"/>
    <w:rsid w:val="00E14F97"/>
    <w:rsid w:val="00E15870"/>
    <w:rsid w:val="00E162BC"/>
    <w:rsid w:val="00E2063D"/>
    <w:rsid w:val="00E22747"/>
    <w:rsid w:val="00E25555"/>
    <w:rsid w:val="00E268EE"/>
    <w:rsid w:val="00E269AB"/>
    <w:rsid w:val="00E26DCE"/>
    <w:rsid w:val="00E27B4A"/>
    <w:rsid w:val="00E3074F"/>
    <w:rsid w:val="00E35E9B"/>
    <w:rsid w:val="00E401E6"/>
    <w:rsid w:val="00E42514"/>
    <w:rsid w:val="00E442CA"/>
    <w:rsid w:val="00E47CBB"/>
    <w:rsid w:val="00E57250"/>
    <w:rsid w:val="00E721D8"/>
    <w:rsid w:val="00E74496"/>
    <w:rsid w:val="00E801D4"/>
    <w:rsid w:val="00E8678A"/>
    <w:rsid w:val="00E869BC"/>
    <w:rsid w:val="00E91565"/>
    <w:rsid w:val="00E93CAD"/>
    <w:rsid w:val="00E943A9"/>
    <w:rsid w:val="00E9533D"/>
    <w:rsid w:val="00E960E3"/>
    <w:rsid w:val="00EA131D"/>
    <w:rsid w:val="00EA241F"/>
    <w:rsid w:val="00EB0D0B"/>
    <w:rsid w:val="00EB2EA7"/>
    <w:rsid w:val="00EB7EAD"/>
    <w:rsid w:val="00EC36D7"/>
    <w:rsid w:val="00ED47FE"/>
    <w:rsid w:val="00EE374D"/>
    <w:rsid w:val="00EE4640"/>
    <w:rsid w:val="00EF08CE"/>
    <w:rsid w:val="00EF1279"/>
    <w:rsid w:val="00EF2217"/>
    <w:rsid w:val="00EF5BEE"/>
    <w:rsid w:val="00EF607C"/>
    <w:rsid w:val="00F0012B"/>
    <w:rsid w:val="00F05F25"/>
    <w:rsid w:val="00F13404"/>
    <w:rsid w:val="00F16D4A"/>
    <w:rsid w:val="00F16F0E"/>
    <w:rsid w:val="00F17369"/>
    <w:rsid w:val="00F279B2"/>
    <w:rsid w:val="00F30660"/>
    <w:rsid w:val="00F32D62"/>
    <w:rsid w:val="00F3371C"/>
    <w:rsid w:val="00F33944"/>
    <w:rsid w:val="00F37974"/>
    <w:rsid w:val="00F422D3"/>
    <w:rsid w:val="00F47AED"/>
    <w:rsid w:val="00F50878"/>
    <w:rsid w:val="00F53DC5"/>
    <w:rsid w:val="00F701A5"/>
    <w:rsid w:val="00F73A63"/>
    <w:rsid w:val="00F73D44"/>
    <w:rsid w:val="00F77E9E"/>
    <w:rsid w:val="00F857AD"/>
    <w:rsid w:val="00F8662B"/>
    <w:rsid w:val="00F86D4D"/>
    <w:rsid w:val="00F9149B"/>
    <w:rsid w:val="00F9311D"/>
    <w:rsid w:val="00F9370D"/>
    <w:rsid w:val="00F937FA"/>
    <w:rsid w:val="00F97A4A"/>
    <w:rsid w:val="00FA03DE"/>
    <w:rsid w:val="00FA0E47"/>
    <w:rsid w:val="00FA1EA7"/>
    <w:rsid w:val="00FB051C"/>
    <w:rsid w:val="00FB10BD"/>
    <w:rsid w:val="00FB1531"/>
    <w:rsid w:val="00FB205B"/>
    <w:rsid w:val="00FB7455"/>
    <w:rsid w:val="00FC2E78"/>
    <w:rsid w:val="00FC4397"/>
    <w:rsid w:val="00FD25F1"/>
    <w:rsid w:val="00FD472D"/>
    <w:rsid w:val="00FF5E2F"/>
    <w:rsid w:val="00FF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0D6BC"/>
  <w15:chartTrackingRefBased/>
  <w15:docId w15:val="{8CDE9B61-0F0F-44E4-A0D9-8EF2158C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BCD"/>
    <w:pPr>
      <w:ind w:left="720"/>
      <w:contextualSpacing/>
    </w:pPr>
  </w:style>
  <w:style w:type="table" w:styleId="TableGrid">
    <w:name w:val="Table Grid"/>
    <w:basedOn w:val="TableNormal"/>
    <w:uiPriority w:val="39"/>
    <w:rsid w:val="00466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A59"/>
    <w:rPr>
      <w:color w:val="0563C1" w:themeColor="hyperlink"/>
      <w:u w:val="single"/>
    </w:rPr>
  </w:style>
  <w:style w:type="paragraph" w:styleId="Header">
    <w:name w:val="header"/>
    <w:basedOn w:val="Normal"/>
    <w:link w:val="HeaderChar"/>
    <w:uiPriority w:val="99"/>
    <w:unhideWhenUsed/>
    <w:rsid w:val="00FD2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F1"/>
  </w:style>
  <w:style w:type="paragraph" w:styleId="Footer">
    <w:name w:val="footer"/>
    <w:basedOn w:val="Normal"/>
    <w:link w:val="FooterChar"/>
    <w:uiPriority w:val="99"/>
    <w:unhideWhenUsed/>
    <w:rsid w:val="00FD2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F1"/>
  </w:style>
  <w:style w:type="paragraph" w:styleId="EndnoteText">
    <w:name w:val="endnote text"/>
    <w:basedOn w:val="Normal"/>
    <w:link w:val="EndnoteTextChar"/>
    <w:uiPriority w:val="99"/>
    <w:semiHidden/>
    <w:unhideWhenUsed/>
    <w:rsid w:val="00642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28A1"/>
    <w:rPr>
      <w:sz w:val="20"/>
      <w:szCs w:val="20"/>
    </w:rPr>
  </w:style>
  <w:style w:type="character" w:styleId="EndnoteReference">
    <w:name w:val="endnote reference"/>
    <w:basedOn w:val="DefaultParagraphFont"/>
    <w:uiPriority w:val="99"/>
    <w:semiHidden/>
    <w:unhideWhenUsed/>
    <w:rsid w:val="006428A1"/>
    <w:rPr>
      <w:vertAlign w:val="superscript"/>
    </w:rPr>
  </w:style>
  <w:style w:type="paragraph" w:styleId="FootnoteText">
    <w:name w:val="footnote text"/>
    <w:basedOn w:val="Normal"/>
    <w:link w:val="FootnoteTextChar"/>
    <w:uiPriority w:val="99"/>
    <w:semiHidden/>
    <w:unhideWhenUsed/>
    <w:rsid w:val="00642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8A1"/>
    <w:rPr>
      <w:sz w:val="20"/>
      <w:szCs w:val="20"/>
    </w:rPr>
  </w:style>
  <w:style w:type="character" w:styleId="FootnoteReference">
    <w:name w:val="footnote reference"/>
    <w:basedOn w:val="DefaultParagraphFont"/>
    <w:uiPriority w:val="99"/>
    <w:semiHidden/>
    <w:unhideWhenUsed/>
    <w:rsid w:val="006428A1"/>
    <w:rPr>
      <w:vertAlign w:val="superscript"/>
    </w:rPr>
  </w:style>
  <w:style w:type="paragraph" w:styleId="BalloonText">
    <w:name w:val="Balloon Text"/>
    <w:basedOn w:val="Normal"/>
    <w:link w:val="BalloonTextChar"/>
    <w:uiPriority w:val="99"/>
    <w:semiHidden/>
    <w:unhideWhenUsed/>
    <w:rsid w:val="00C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18123">
      <w:bodyDiv w:val="1"/>
      <w:marLeft w:val="0"/>
      <w:marRight w:val="0"/>
      <w:marTop w:val="0"/>
      <w:marBottom w:val="0"/>
      <w:divBdr>
        <w:top w:val="none" w:sz="0" w:space="0" w:color="auto"/>
        <w:left w:val="none" w:sz="0" w:space="0" w:color="auto"/>
        <w:bottom w:val="none" w:sz="0" w:space="0" w:color="auto"/>
        <w:right w:val="none" w:sz="0" w:space="0" w:color="auto"/>
      </w:divBdr>
    </w:div>
    <w:div w:id="53361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asuring-ip.at/Opapers/Pulic/Vaictxt.vaictx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ldbank.org/en/news/press-release/2016/12/19/raising-productivity-growth-essential-for-malaysias-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6F501-0ABD-4E6C-B8E5-956DE605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11</Pages>
  <Words>4997</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UNIMAS</dc:creator>
  <cp:keywords/>
  <dc:description/>
  <cp:lastModifiedBy>Sophee Sulong Balia</cp:lastModifiedBy>
  <cp:revision>788</cp:revision>
  <cp:lastPrinted>2019-06-30T14:09:00Z</cp:lastPrinted>
  <dcterms:created xsi:type="dcterms:W3CDTF">2018-08-07T23:44:00Z</dcterms:created>
  <dcterms:modified xsi:type="dcterms:W3CDTF">2019-12-26T04:10:00Z</dcterms:modified>
</cp:coreProperties>
</file>