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8A35" w14:textId="77777777" w:rsidR="00233830" w:rsidRPr="0023007C" w:rsidRDefault="00FD0CC7" w:rsidP="003C5F88">
      <w:pPr>
        <w:spacing w:after="0" w:line="240" w:lineRule="auto"/>
        <w:jc w:val="center"/>
        <w:rPr>
          <w:rFonts w:ascii="Times New Roman" w:hAnsi="Times New Roman" w:cs="Times New Roman"/>
          <w:b/>
          <w:bCs/>
          <w:sz w:val="28"/>
          <w:lang w:val="en-US"/>
        </w:rPr>
      </w:pPr>
      <w:r w:rsidRPr="0023007C">
        <w:rPr>
          <w:rFonts w:ascii="Times New Roman" w:hAnsi="Times New Roman" w:cs="Times New Roman"/>
          <w:b/>
          <w:bCs/>
          <w:sz w:val="28"/>
          <w:lang w:val="en-US"/>
        </w:rPr>
        <w:t>Technical Analysis</w:t>
      </w:r>
      <w:r w:rsidR="00045422" w:rsidRPr="0023007C">
        <w:rPr>
          <w:rFonts w:ascii="Times New Roman" w:hAnsi="Times New Roman" w:cs="Times New Roman"/>
          <w:b/>
          <w:bCs/>
          <w:sz w:val="28"/>
          <w:lang w:val="en-US"/>
        </w:rPr>
        <w:t xml:space="preserve"> and Malaysian Banking Sector during COVID-19 Pandemic </w:t>
      </w:r>
      <w:r w:rsidRPr="0023007C">
        <w:rPr>
          <w:rFonts w:ascii="Times New Roman" w:hAnsi="Times New Roman" w:cs="Times New Roman"/>
          <w:b/>
          <w:bCs/>
          <w:sz w:val="28"/>
          <w:lang w:val="en-US"/>
        </w:rPr>
        <w:t xml:space="preserve"> </w:t>
      </w:r>
    </w:p>
    <w:p w14:paraId="5A9BF09D" w14:textId="77777777" w:rsidR="003C5F88" w:rsidRDefault="003C5F88" w:rsidP="003C5F88">
      <w:pPr>
        <w:spacing w:after="0" w:line="240" w:lineRule="auto"/>
        <w:jc w:val="center"/>
        <w:rPr>
          <w:rFonts w:ascii="Times New Roman" w:hAnsi="Times New Roman" w:cs="Times New Roman"/>
          <w:sz w:val="24"/>
          <w:lang w:val="en-US"/>
        </w:rPr>
      </w:pPr>
    </w:p>
    <w:p w14:paraId="2B6A9D50" w14:textId="77777777" w:rsidR="00AB4C0F" w:rsidRPr="00F66218" w:rsidRDefault="00AB4C0F" w:rsidP="003C5F88">
      <w:pPr>
        <w:spacing w:after="0" w:line="240" w:lineRule="auto"/>
        <w:jc w:val="center"/>
        <w:rPr>
          <w:rFonts w:ascii="Times New Roman" w:hAnsi="Times New Roman" w:cs="Times New Roman"/>
          <w:b/>
          <w:bCs/>
          <w:sz w:val="24"/>
          <w:lang w:val="en-US"/>
        </w:rPr>
      </w:pPr>
      <w:r w:rsidRPr="00F66218">
        <w:rPr>
          <w:rFonts w:ascii="Times New Roman" w:hAnsi="Times New Roman" w:cs="Times New Roman"/>
          <w:b/>
          <w:bCs/>
          <w:sz w:val="24"/>
          <w:lang w:val="en-US"/>
        </w:rPr>
        <w:t xml:space="preserve">Kelvin Lee </w:t>
      </w:r>
    </w:p>
    <w:p w14:paraId="3421DD94" w14:textId="77777777" w:rsidR="003C5F88" w:rsidRDefault="003C5F88" w:rsidP="003C5F88">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Universiti Malaysia Sarawak</w:t>
      </w:r>
    </w:p>
    <w:p w14:paraId="123E569A" w14:textId="77777777" w:rsidR="003C5F88" w:rsidRPr="00AB4C0F" w:rsidRDefault="003C5F88" w:rsidP="003C5F88">
      <w:pPr>
        <w:spacing w:after="0" w:line="240" w:lineRule="auto"/>
        <w:jc w:val="center"/>
        <w:rPr>
          <w:rFonts w:ascii="Times New Roman" w:hAnsi="Times New Roman" w:cs="Times New Roman"/>
          <w:sz w:val="24"/>
          <w:lang w:val="en-US"/>
        </w:rPr>
      </w:pPr>
    </w:p>
    <w:p w14:paraId="7F83E587" w14:textId="77777777" w:rsidR="00E7122E" w:rsidRDefault="00E7122E" w:rsidP="003C5F88">
      <w:pPr>
        <w:spacing w:after="0" w:line="240" w:lineRule="auto"/>
        <w:jc w:val="center"/>
        <w:rPr>
          <w:rFonts w:ascii="Times New Roman" w:hAnsi="Times New Roman" w:cs="Times New Roman"/>
          <w:b/>
          <w:bCs/>
          <w:sz w:val="24"/>
          <w:lang w:val="en-US"/>
        </w:rPr>
      </w:pPr>
      <w:r w:rsidRPr="00E7122E">
        <w:rPr>
          <w:rFonts w:ascii="Times New Roman" w:hAnsi="Times New Roman" w:cs="Times New Roman"/>
          <w:b/>
          <w:bCs/>
          <w:sz w:val="24"/>
          <w:lang w:val="en-US"/>
        </w:rPr>
        <w:t>Nurul Syuhada binti Zaidi</w:t>
      </w:r>
    </w:p>
    <w:p w14:paraId="4AEA5CD3" w14:textId="6E59A10A" w:rsidR="003C5F88" w:rsidRDefault="003C5F88" w:rsidP="003C5F88">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Universiti Malaysia Sarawak</w:t>
      </w:r>
    </w:p>
    <w:p w14:paraId="1BF7F6ED" w14:textId="77777777" w:rsidR="003C5F88" w:rsidRPr="00AB4C0F" w:rsidRDefault="003C5F88" w:rsidP="003C5F88">
      <w:pPr>
        <w:spacing w:after="0" w:line="240" w:lineRule="auto"/>
        <w:jc w:val="center"/>
        <w:rPr>
          <w:rFonts w:ascii="Times New Roman" w:hAnsi="Times New Roman" w:cs="Times New Roman"/>
          <w:sz w:val="24"/>
          <w:lang w:val="en-US"/>
        </w:rPr>
      </w:pPr>
    </w:p>
    <w:p w14:paraId="12C8A7A2" w14:textId="77777777" w:rsidR="00AB4C0F" w:rsidRPr="00F66218" w:rsidRDefault="00AB4C0F" w:rsidP="003C5F88">
      <w:pPr>
        <w:spacing w:after="0" w:line="240" w:lineRule="auto"/>
        <w:jc w:val="center"/>
        <w:rPr>
          <w:rFonts w:ascii="Times New Roman" w:hAnsi="Times New Roman" w:cs="Times New Roman"/>
          <w:b/>
          <w:bCs/>
          <w:sz w:val="24"/>
          <w:lang w:val="en-US"/>
        </w:rPr>
      </w:pPr>
      <w:r w:rsidRPr="00F66218">
        <w:rPr>
          <w:rFonts w:ascii="Times New Roman" w:hAnsi="Times New Roman" w:cs="Times New Roman"/>
          <w:b/>
          <w:bCs/>
          <w:sz w:val="24"/>
          <w:lang w:val="en-US"/>
        </w:rPr>
        <w:t>Chan Chia Wen</w:t>
      </w:r>
    </w:p>
    <w:p w14:paraId="36D3BAE8" w14:textId="77777777" w:rsidR="003C5F88" w:rsidRDefault="003C5F88" w:rsidP="003C5F88">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Asia Metropolitan Univerisity</w:t>
      </w:r>
    </w:p>
    <w:p w14:paraId="73B633F0" w14:textId="77777777" w:rsidR="003C5F88" w:rsidRDefault="003C5F88" w:rsidP="003C5F88">
      <w:pPr>
        <w:spacing w:after="0" w:line="240" w:lineRule="auto"/>
        <w:jc w:val="center"/>
        <w:rPr>
          <w:rFonts w:ascii="Times New Roman" w:hAnsi="Times New Roman" w:cs="Times New Roman"/>
          <w:sz w:val="24"/>
          <w:lang w:val="en-US"/>
        </w:rPr>
      </w:pPr>
    </w:p>
    <w:p w14:paraId="2FF38057" w14:textId="3B1E8EA0" w:rsidR="00AB4C0F" w:rsidRPr="00AB4C0F" w:rsidRDefault="0023007C" w:rsidP="0023007C">
      <w:pPr>
        <w:spacing w:after="0"/>
        <w:jc w:val="center"/>
        <w:rPr>
          <w:rFonts w:ascii="Times New Roman" w:hAnsi="Times New Roman" w:cs="Times New Roman"/>
          <w:b/>
          <w:sz w:val="20"/>
          <w:lang w:val="en-US"/>
        </w:rPr>
      </w:pPr>
      <w:r w:rsidRPr="00AB4C0F">
        <w:rPr>
          <w:rFonts w:ascii="Times New Roman" w:hAnsi="Times New Roman" w:cs="Times New Roman"/>
          <w:b/>
          <w:sz w:val="20"/>
          <w:lang w:val="en-US"/>
        </w:rPr>
        <w:t>ABSTRACT</w:t>
      </w:r>
    </w:p>
    <w:p w14:paraId="2B8F50B7" w14:textId="77777777" w:rsidR="00C37E84" w:rsidRDefault="00C37E84" w:rsidP="00DB405E">
      <w:pPr>
        <w:spacing w:after="0" w:line="240" w:lineRule="auto"/>
        <w:jc w:val="both"/>
        <w:rPr>
          <w:rFonts w:ascii="Times New Roman" w:hAnsi="Times New Roman" w:cs="Times New Roman"/>
          <w:sz w:val="20"/>
          <w:lang w:val="en-US"/>
        </w:rPr>
      </w:pPr>
    </w:p>
    <w:p w14:paraId="34183E6B" w14:textId="77777777" w:rsidR="00DB405E" w:rsidRDefault="00DB405E" w:rsidP="00DB405E">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 xml:space="preserve">The </w:t>
      </w:r>
      <w:r w:rsidR="00C37E84">
        <w:rPr>
          <w:rFonts w:ascii="Times New Roman" w:hAnsi="Times New Roman" w:cs="Times New Roman"/>
          <w:sz w:val="20"/>
          <w:lang w:val="en-US"/>
        </w:rPr>
        <w:t xml:space="preserve">announcements of Movement Control Order </w:t>
      </w:r>
      <w:r>
        <w:rPr>
          <w:rFonts w:ascii="Times New Roman" w:hAnsi="Times New Roman" w:cs="Times New Roman"/>
          <w:sz w:val="20"/>
          <w:lang w:val="en-US"/>
        </w:rPr>
        <w:t xml:space="preserve">and Loan Moratorium </w:t>
      </w:r>
      <w:r w:rsidR="00C37E84">
        <w:rPr>
          <w:rFonts w:ascii="Times New Roman" w:hAnsi="Times New Roman" w:cs="Times New Roman"/>
          <w:sz w:val="20"/>
          <w:lang w:val="en-US"/>
        </w:rPr>
        <w:t xml:space="preserve">caused </w:t>
      </w:r>
      <w:r w:rsidR="003577F2">
        <w:rPr>
          <w:rFonts w:ascii="Times New Roman" w:hAnsi="Times New Roman" w:cs="Times New Roman"/>
          <w:sz w:val="20"/>
          <w:lang w:val="en-US"/>
        </w:rPr>
        <w:t>a significant impact on</w:t>
      </w:r>
      <w:r w:rsidR="00C37E84">
        <w:rPr>
          <w:rFonts w:ascii="Times New Roman" w:hAnsi="Times New Roman" w:cs="Times New Roman"/>
          <w:sz w:val="20"/>
          <w:lang w:val="en-US"/>
        </w:rPr>
        <w:t xml:space="preserve"> the</w:t>
      </w:r>
      <w:r w:rsidR="00AA0317">
        <w:rPr>
          <w:rFonts w:ascii="Times New Roman" w:hAnsi="Times New Roman" w:cs="Times New Roman"/>
          <w:sz w:val="20"/>
          <w:lang w:val="en-US"/>
        </w:rPr>
        <w:t xml:space="preserve"> stock prices</w:t>
      </w:r>
      <w:r w:rsidR="00C37E84">
        <w:rPr>
          <w:rFonts w:ascii="Times New Roman" w:hAnsi="Times New Roman" w:cs="Times New Roman"/>
          <w:sz w:val="20"/>
          <w:lang w:val="en-US"/>
        </w:rPr>
        <w:t xml:space="preserve"> </w:t>
      </w:r>
      <w:r w:rsidR="00AA0317">
        <w:rPr>
          <w:rFonts w:ascii="Times New Roman" w:hAnsi="Times New Roman" w:cs="Times New Roman"/>
          <w:sz w:val="20"/>
          <w:lang w:val="en-US"/>
        </w:rPr>
        <w:t>of Malaysia</w:t>
      </w:r>
      <w:r w:rsidR="003577F2">
        <w:rPr>
          <w:rFonts w:ascii="Times New Roman" w:hAnsi="Times New Roman" w:cs="Times New Roman"/>
          <w:sz w:val="20"/>
          <w:lang w:val="en-US"/>
        </w:rPr>
        <w:t>n</w:t>
      </w:r>
      <w:r w:rsidR="00AA0317">
        <w:rPr>
          <w:rFonts w:ascii="Times New Roman" w:hAnsi="Times New Roman" w:cs="Times New Roman"/>
          <w:sz w:val="20"/>
          <w:lang w:val="en-US"/>
        </w:rPr>
        <w:t xml:space="preserve"> banks</w:t>
      </w:r>
      <w:r w:rsidR="00C37E84">
        <w:rPr>
          <w:rFonts w:ascii="Times New Roman" w:hAnsi="Times New Roman" w:cs="Times New Roman"/>
          <w:sz w:val="20"/>
          <w:lang w:val="en-US"/>
        </w:rPr>
        <w:t xml:space="preserve"> during the COVID-19 pandemic</w:t>
      </w:r>
      <w:r w:rsidR="00AA0317">
        <w:rPr>
          <w:rFonts w:ascii="Times New Roman" w:hAnsi="Times New Roman" w:cs="Times New Roman"/>
          <w:sz w:val="20"/>
          <w:lang w:val="en-US"/>
        </w:rPr>
        <w:t xml:space="preserve">. </w:t>
      </w:r>
      <w:r w:rsidR="00C37E84">
        <w:rPr>
          <w:rFonts w:ascii="Times New Roman" w:hAnsi="Times New Roman" w:cs="Times New Roman"/>
          <w:sz w:val="20"/>
          <w:lang w:val="en-US"/>
        </w:rPr>
        <w:t xml:space="preserve">This study aims to investigate the </w:t>
      </w:r>
      <w:r w:rsidR="00AA0317">
        <w:rPr>
          <w:rFonts w:ascii="Times New Roman" w:hAnsi="Times New Roman" w:cs="Times New Roman"/>
          <w:sz w:val="20"/>
          <w:lang w:val="en-US"/>
        </w:rPr>
        <w:t>effectiveness</w:t>
      </w:r>
      <w:r w:rsidR="00C37E84">
        <w:rPr>
          <w:rFonts w:ascii="Times New Roman" w:hAnsi="Times New Roman" w:cs="Times New Roman"/>
          <w:sz w:val="20"/>
          <w:lang w:val="en-US"/>
        </w:rPr>
        <w:t xml:space="preserve"> of technical analysi</w:t>
      </w:r>
      <w:r w:rsidR="003577F2">
        <w:rPr>
          <w:rFonts w:ascii="Times New Roman" w:hAnsi="Times New Roman" w:cs="Times New Roman"/>
          <w:sz w:val="20"/>
          <w:lang w:val="en-US"/>
        </w:rPr>
        <w:t>s in predicting the stock price</w:t>
      </w:r>
      <w:r w:rsidR="00C37E84">
        <w:rPr>
          <w:rFonts w:ascii="Times New Roman" w:hAnsi="Times New Roman" w:cs="Times New Roman"/>
          <w:sz w:val="20"/>
          <w:lang w:val="en-US"/>
        </w:rPr>
        <w:t xml:space="preserve"> movement </w:t>
      </w:r>
      <w:r w:rsidR="00AA0317">
        <w:rPr>
          <w:rFonts w:ascii="Times New Roman" w:hAnsi="Times New Roman" w:cs="Times New Roman"/>
          <w:sz w:val="20"/>
          <w:lang w:val="en-US"/>
        </w:rPr>
        <w:t xml:space="preserve">and the ability of the technical analysis in generating returns. In doing so, six moving average rules </w:t>
      </w:r>
      <w:r w:rsidR="003C5F88">
        <w:rPr>
          <w:rFonts w:ascii="Times New Roman" w:hAnsi="Times New Roman" w:cs="Times New Roman"/>
          <w:sz w:val="20"/>
          <w:lang w:val="en-US"/>
        </w:rPr>
        <w:t xml:space="preserve">used as the proxy of technical analysis and tested in this study. </w:t>
      </w:r>
      <w:r w:rsidR="00124C3F">
        <w:rPr>
          <w:rFonts w:ascii="Times New Roman" w:hAnsi="Times New Roman" w:cs="Times New Roman"/>
          <w:sz w:val="20"/>
          <w:lang w:val="en-US"/>
        </w:rPr>
        <w:t>Majority of the MA</w:t>
      </w:r>
      <w:r>
        <w:rPr>
          <w:rFonts w:ascii="Times New Roman" w:hAnsi="Times New Roman" w:cs="Times New Roman"/>
          <w:sz w:val="20"/>
          <w:lang w:val="en-US"/>
        </w:rPr>
        <w:t xml:space="preserve"> rules shown positive return</w:t>
      </w:r>
      <w:r w:rsidR="00572C82">
        <w:rPr>
          <w:rFonts w:ascii="Times New Roman" w:hAnsi="Times New Roman" w:cs="Times New Roman"/>
          <w:sz w:val="20"/>
          <w:lang w:val="en-US"/>
        </w:rPr>
        <w:t>s</w:t>
      </w:r>
      <w:r>
        <w:rPr>
          <w:rFonts w:ascii="Times New Roman" w:hAnsi="Times New Roman" w:cs="Times New Roman"/>
          <w:sz w:val="20"/>
          <w:lang w:val="en-US"/>
        </w:rPr>
        <w:t xml:space="preserve"> before the various announcements dates. Specifically, this study revealed that MA rules of (2,5) and (2,10) were </w:t>
      </w:r>
      <w:r w:rsidR="003C5F88">
        <w:rPr>
          <w:rFonts w:ascii="Times New Roman" w:hAnsi="Times New Roman" w:cs="Times New Roman"/>
          <w:sz w:val="20"/>
          <w:lang w:val="en-US"/>
        </w:rPr>
        <w:t xml:space="preserve">among </w:t>
      </w:r>
      <w:r>
        <w:rPr>
          <w:rFonts w:ascii="Times New Roman" w:hAnsi="Times New Roman" w:cs="Times New Roman"/>
          <w:sz w:val="20"/>
          <w:lang w:val="en-US"/>
        </w:rPr>
        <w:t>the best performing MA rules</w:t>
      </w:r>
      <w:r w:rsidR="003C5F88">
        <w:rPr>
          <w:rFonts w:ascii="Times New Roman" w:hAnsi="Times New Roman" w:cs="Times New Roman"/>
          <w:sz w:val="20"/>
          <w:lang w:val="en-US"/>
        </w:rPr>
        <w:t xml:space="preserve"> during</w:t>
      </w:r>
      <w:r w:rsidR="00572C82">
        <w:rPr>
          <w:rFonts w:ascii="Times New Roman" w:hAnsi="Times New Roman" w:cs="Times New Roman"/>
          <w:sz w:val="20"/>
          <w:lang w:val="en-US"/>
        </w:rPr>
        <w:t xml:space="preserve"> the</w:t>
      </w:r>
      <w:r w:rsidR="003C5F88">
        <w:rPr>
          <w:rFonts w:ascii="Times New Roman" w:hAnsi="Times New Roman" w:cs="Times New Roman"/>
          <w:sz w:val="20"/>
          <w:lang w:val="en-US"/>
        </w:rPr>
        <w:t xml:space="preserve"> COVID-19 pandemic</w:t>
      </w:r>
      <w:r>
        <w:rPr>
          <w:rFonts w:ascii="Times New Roman" w:hAnsi="Times New Roman" w:cs="Times New Roman"/>
          <w:sz w:val="20"/>
          <w:lang w:val="en-US"/>
        </w:rPr>
        <w:t xml:space="preserve">. This study also recommends the investors to use the signals emitted by the technical </w:t>
      </w:r>
      <w:r w:rsidR="00386B43">
        <w:rPr>
          <w:rFonts w:ascii="Times New Roman" w:hAnsi="Times New Roman" w:cs="Times New Roman"/>
          <w:sz w:val="20"/>
          <w:lang w:val="en-US"/>
        </w:rPr>
        <w:t>indicator</w:t>
      </w:r>
      <w:r>
        <w:rPr>
          <w:rFonts w:ascii="Times New Roman" w:hAnsi="Times New Roman" w:cs="Times New Roman"/>
          <w:sz w:val="20"/>
          <w:lang w:val="en-US"/>
        </w:rPr>
        <w:t xml:space="preserve"> as the </w:t>
      </w:r>
      <w:r w:rsidR="0078422F">
        <w:rPr>
          <w:rFonts w:ascii="Times New Roman" w:hAnsi="Times New Roman" w:cs="Times New Roman"/>
          <w:sz w:val="20"/>
          <w:lang w:val="en-US"/>
        </w:rPr>
        <w:t>reference</w:t>
      </w:r>
      <w:bookmarkStart w:id="0" w:name="_GoBack"/>
      <w:bookmarkEnd w:id="0"/>
      <w:r>
        <w:rPr>
          <w:rFonts w:ascii="Times New Roman" w:hAnsi="Times New Roman" w:cs="Times New Roman"/>
          <w:sz w:val="20"/>
          <w:lang w:val="en-US"/>
        </w:rPr>
        <w:t xml:space="preserve"> for their investment decision in </w:t>
      </w:r>
      <w:r w:rsidR="003C5F88">
        <w:rPr>
          <w:rFonts w:ascii="Times New Roman" w:hAnsi="Times New Roman" w:cs="Times New Roman"/>
          <w:sz w:val="20"/>
          <w:lang w:val="en-US"/>
        </w:rPr>
        <w:t>the banks’ stock</w:t>
      </w:r>
      <w:r>
        <w:rPr>
          <w:rFonts w:ascii="Times New Roman" w:hAnsi="Times New Roman" w:cs="Times New Roman"/>
          <w:sz w:val="20"/>
          <w:lang w:val="en-US"/>
        </w:rPr>
        <w:t xml:space="preserve">. </w:t>
      </w:r>
    </w:p>
    <w:p w14:paraId="211F62B8" w14:textId="77777777" w:rsidR="00C37E84" w:rsidRDefault="00C37E84" w:rsidP="00C37E84">
      <w:pPr>
        <w:spacing w:after="0"/>
        <w:rPr>
          <w:rFonts w:ascii="Times New Roman" w:hAnsi="Times New Roman" w:cs="Times New Roman"/>
          <w:b/>
          <w:sz w:val="20"/>
          <w:lang w:val="en-US"/>
        </w:rPr>
      </w:pPr>
    </w:p>
    <w:p w14:paraId="4C1AEA22" w14:textId="77777777" w:rsidR="003C5F88" w:rsidRPr="003C5F88" w:rsidRDefault="003C5F88" w:rsidP="00C37E84">
      <w:pPr>
        <w:spacing w:after="0"/>
        <w:rPr>
          <w:rFonts w:ascii="Times New Roman" w:hAnsi="Times New Roman" w:cs="Times New Roman"/>
          <w:i/>
          <w:sz w:val="20"/>
          <w:lang w:val="en-US"/>
        </w:rPr>
      </w:pPr>
      <w:r w:rsidRPr="003C5F88">
        <w:rPr>
          <w:rFonts w:ascii="Times New Roman" w:hAnsi="Times New Roman" w:cs="Times New Roman"/>
          <w:b/>
          <w:i/>
          <w:sz w:val="20"/>
          <w:lang w:val="en-US"/>
        </w:rPr>
        <w:t xml:space="preserve">Keywords: </w:t>
      </w:r>
      <w:r w:rsidRPr="003C5F88">
        <w:rPr>
          <w:rFonts w:ascii="Times New Roman" w:hAnsi="Times New Roman" w:cs="Times New Roman"/>
          <w:i/>
          <w:sz w:val="20"/>
          <w:lang w:val="en-US"/>
        </w:rPr>
        <w:t>Technical Analysis, Banks, COVID-19, MCO, Loan Moratorium</w:t>
      </w:r>
    </w:p>
    <w:p w14:paraId="3F950A85" w14:textId="77777777" w:rsidR="003C5F88" w:rsidRDefault="003C5F88" w:rsidP="00C37E84">
      <w:pPr>
        <w:spacing w:after="0"/>
        <w:rPr>
          <w:rFonts w:ascii="Times New Roman" w:hAnsi="Times New Roman" w:cs="Times New Roman"/>
          <w:b/>
          <w:sz w:val="20"/>
          <w:lang w:val="en-US"/>
        </w:rPr>
      </w:pPr>
    </w:p>
    <w:p w14:paraId="53C166EF" w14:textId="58A43254" w:rsidR="009271A0" w:rsidRDefault="0023007C" w:rsidP="0023007C">
      <w:pPr>
        <w:spacing w:after="0"/>
        <w:jc w:val="center"/>
        <w:rPr>
          <w:rFonts w:ascii="Times New Roman" w:hAnsi="Times New Roman" w:cs="Times New Roman"/>
          <w:b/>
          <w:sz w:val="20"/>
          <w:lang w:val="en-US"/>
        </w:rPr>
      </w:pPr>
      <w:r w:rsidRPr="009271A0">
        <w:rPr>
          <w:rFonts w:ascii="Times New Roman" w:hAnsi="Times New Roman" w:cs="Times New Roman"/>
          <w:b/>
          <w:sz w:val="20"/>
          <w:lang w:val="en-US"/>
        </w:rPr>
        <w:t>INTRODUCTION</w:t>
      </w:r>
    </w:p>
    <w:p w14:paraId="3D96B7C4" w14:textId="77777777" w:rsidR="00C37E84" w:rsidRDefault="00C37E84" w:rsidP="00C37E84">
      <w:pPr>
        <w:spacing w:after="0"/>
        <w:jc w:val="both"/>
        <w:rPr>
          <w:rFonts w:ascii="Times New Roman" w:hAnsi="Times New Roman" w:cs="Times New Roman"/>
          <w:sz w:val="20"/>
          <w:lang w:val="en-US"/>
        </w:rPr>
      </w:pPr>
    </w:p>
    <w:p w14:paraId="5A14A4FB" w14:textId="77777777" w:rsidR="00A71A05" w:rsidRDefault="009271A0" w:rsidP="00C37E84">
      <w:pPr>
        <w:spacing w:after="0"/>
        <w:jc w:val="both"/>
        <w:rPr>
          <w:rFonts w:ascii="Times New Roman" w:hAnsi="Times New Roman" w:cs="Times New Roman"/>
          <w:sz w:val="20"/>
          <w:lang w:val="en-US"/>
        </w:rPr>
      </w:pPr>
      <w:r w:rsidRPr="001E3BBB">
        <w:rPr>
          <w:rFonts w:ascii="Times New Roman" w:hAnsi="Times New Roman" w:cs="Times New Roman"/>
          <w:sz w:val="20"/>
          <w:lang w:val="en-US"/>
        </w:rPr>
        <w:t>COVID-</w:t>
      </w:r>
      <w:r w:rsidR="001E3BBB">
        <w:rPr>
          <w:rFonts w:ascii="Times New Roman" w:hAnsi="Times New Roman" w:cs="Times New Roman"/>
          <w:sz w:val="20"/>
          <w:lang w:val="en-US"/>
        </w:rPr>
        <w:t>19 pandemic brings the significant impact to the lifestyle of 30 million Malaysian. As o</w:t>
      </w:r>
      <w:r w:rsidR="00C35D90">
        <w:rPr>
          <w:rFonts w:ascii="Times New Roman" w:hAnsi="Times New Roman" w:cs="Times New Roman"/>
          <w:sz w:val="20"/>
          <w:lang w:val="en-US"/>
        </w:rPr>
        <w:t>f 30 November 2020, more than 65,000</w:t>
      </w:r>
      <w:r w:rsidR="001E3BBB">
        <w:rPr>
          <w:rFonts w:ascii="Times New Roman" w:hAnsi="Times New Roman" w:cs="Times New Roman"/>
          <w:sz w:val="20"/>
          <w:lang w:val="en-US"/>
        </w:rPr>
        <w:t xml:space="preserve"> COVID-19 cases have been recorded in Malaysia</w:t>
      </w:r>
      <w:r w:rsidR="00C35D90">
        <w:rPr>
          <w:rFonts w:ascii="Times New Roman" w:hAnsi="Times New Roman" w:cs="Times New Roman"/>
          <w:sz w:val="20"/>
          <w:lang w:val="en-US"/>
        </w:rPr>
        <w:t xml:space="preserve"> (MOH, 2020)</w:t>
      </w:r>
      <w:r w:rsidR="001E3BBB">
        <w:rPr>
          <w:rFonts w:ascii="Times New Roman" w:hAnsi="Times New Roman" w:cs="Times New Roman"/>
          <w:sz w:val="20"/>
          <w:lang w:val="en-US"/>
        </w:rPr>
        <w:t xml:space="preserve">. The Government of Malaysia also implemented several plans to mitigate the spreading of COVID-19 virus throughout whole country. In doing so, three different phases of Movement Control Ordering also implemented in Malaysia. To some extent, the movements of Malaysian have been temporarily limited during the </w:t>
      </w:r>
      <w:r w:rsidR="00C35D90">
        <w:rPr>
          <w:rFonts w:ascii="Times New Roman" w:hAnsi="Times New Roman" w:cs="Times New Roman"/>
          <w:sz w:val="20"/>
          <w:lang w:val="en-US"/>
        </w:rPr>
        <w:t>MCO and CMCO</w:t>
      </w:r>
      <w:r w:rsidR="001E3BBB">
        <w:rPr>
          <w:rFonts w:ascii="Times New Roman" w:hAnsi="Times New Roman" w:cs="Times New Roman"/>
          <w:sz w:val="20"/>
          <w:lang w:val="en-US"/>
        </w:rPr>
        <w:t xml:space="preserve">. Many businesses have been ordered to stop operating for at least two weeks. During these three different phases of MCO, there </w:t>
      </w:r>
      <w:r w:rsidR="00691210">
        <w:rPr>
          <w:rFonts w:ascii="Times New Roman" w:hAnsi="Times New Roman" w:cs="Times New Roman"/>
          <w:sz w:val="20"/>
          <w:lang w:val="en-US"/>
        </w:rPr>
        <w:t>is an average of 10,000 cases of loss of employment received by Social Security Organisation (SOCSO) (Chun</w:t>
      </w:r>
      <w:r w:rsidR="00935628">
        <w:rPr>
          <w:rFonts w:ascii="Times New Roman" w:hAnsi="Times New Roman" w:cs="Times New Roman"/>
          <w:sz w:val="20"/>
          <w:lang w:val="en-US"/>
        </w:rPr>
        <w:t>g, 2020). Indeed, MCO and CMCO</w:t>
      </w:r>
      <w:r w:rsidR="00625B41">
        <w:rPr>
          <w:rFonts w:ascii="Times New Roman" w:hAnsi="Times New Roman" w:cs="Times New Roman"/>
          <w:sz w:val="20"/>
          <w:lang w:val="en-US"/>
        </w:rPr>
        <w:t xml:space="preserve"> also hit the financial performance of small and medium enterprise (SMEs) in Malaysia, not to say listed companies. </w:t>
      </w:r>
      <w:r w:rsidR="00B75FD7">
        <w:rPr>
          <w:rFonts w:ascii="Times New Roman" w:hAnsi="Times New Roman" w:cs="Times New Roman"/>
          <w:sz w:val="20"/>
          <w:lang w:val="en-US"/>
        </w:rPr>
        <w:t xml:space="preserve">A survey conducted by Department of Statistics Malaysia revealed that 67.8% of the business had no sales generated during the MCO period. </w:t>
      </w:r>
      <w:r w:rsidR="00523802">
        <w:rPr>
          <w:rFonts w:ascii="Times New Roman" w:hAnsi="Times New Roman" w:cs="Times New Roman"/>
          <w:sz w:val="20"/>
          <w:lang w:val="en-US"/>
        </w:rPr>
        <w:t>In order to ease the financial burden of the</w:t>
      </w:r>
      <w:r w:rsidR="00935628">
        <w:rPr>
          <w:rFonts w:ascii="Times New Roman" w:hAnsi="Times New Roman" w:cs="Times New Roman"/>
          <w:sz w:val="20"/>
          <w:lang w:val="en-US"/>
        </w:rPr>
        <w:t xml:space="preserve"> Malaysian</w:t>
      </w:r>
      <w:r w:rsidR="00523802">
        <w:rPr>
          <w:rFonts w:ascii="Times New Roman" w:hAnsi="Times New Roman" w:cs="Times New Roman"/>
          <w:sz w:val="20"/>
          <w:lang w:val="en-US"/>
        </w:rPr>
        <w:t xml:space="preserve"> citizen, </w:t>
      </w:r>
      <w:r w:rsidR="0083247D">
        <w:rPr>
          <w:rFonts w:ascii="Times New Roman" w:hAnsi="Times New Roman" w:cs="Times New Roman"/>
          <w:sz w:val="20"/>
          <w:lang w:val="en-US"/>
        </w:rPr>
        <w:t>the Malaysian government also announced the six-months loan moratorium</w:t>
      </w:r>
      <w:r w:rsidR="001C1613">
        <w:rPr>
          <w:rFonts w:ascii="Times New Roman" w:hAnsi="Times New Roman" w:cs="Times New Roman"/>
          <w:sz w:val="20"/>
          <w:lang w:val="en-US"/>
        </w:rPr>
        <w:t xml:space="preserve"> on 25</w:t>
      </w:r>
      <w:r w:rsidR="001C1613" w:rsidRPr="001C1613">
        <w:rPr>
          <w:rFonts w:ascii="Times New Roman" w:hAnsi="Times New Roman" w:cs="Times New Roman"/>
          <w:sz w:val="20"/>
          <w:vertAlign w:val="superscript"/>
          <w:lang w:val="en-US"/>
        </w:rPr>
        <w:t>th</w:t>
      </w:r>
      <w:r w:rsidR="001C1613">
        <w:rPr>
          <w:rFonts w:ascii="Times New Roman" w:hAnsi="Times New Roman" w:cs="Times New Roman"/>
          <w:sz w:val="20"/>
          <w:lang w:val="en-US"/>
        </w:rPr>
        <w:t xml:space="preserve"> March 2020. Under the loan moratorium, all the Malaysian banks grants the automatic moratorium on </w:t>
      </w:r>
      <w:r w:rsidR="00291041">
        <w:rPr>
          <w:rFonts w:ascii="Times New Roman" w:hAnsi="Times New Roman" w:cs="Times New Roman"/>
          <w:sz w:val="20"/>
          <w:lang w:val="en-US"/>
        </w:rPr>
        <w:t>all the loan repayments for t</w:t>
      </w:r>
      <w:r w:rsidR="00996D41">
        <w:rPr>
          <w:rFonts w:ascii="Times New Roman" w:hAnsi="Times New Roman" w:cs="Times New Roman"/>
          <w:sz w:val="20"/>
          <w:lang w:val="en-US"/>
        </w:rPr>
        <w:t>he individual borrower and SMEs.</w:t>
      </w:r>
    </w:p>
    <w:p w14:paraId="650A15A9" w14:textId="77777777" w:rsidR="00C37E84" w:rsidRDefault="00C37E84" w:rsidP="00C37E84">
      <w:pPr>
        <w:spacing w:after="0"/>
        <w:jc w:val="both"/>
        <w:rPr>
          <w:rFonts w:ascii="Times New Roman" w:hAnsi="Times New Roman" w:cs="Times New Roman"/>
          <w:sz w:val="20"/>
          <w:lang w:val="en-US"/>
        </w:rPr>
      </w:pPr>
    </w:p>
    <w:p w14:paraId="4EEDE47D" w14:textId="77777777" w:rsidR="00FD5FC5" w:rsidRDefault="00FD5FC5" w:rsidP="00FD5FC5">
      <w:pPr>
        <w:jc w:val="center"/>
        <w:rPr>
          <w:rFonts w:ascii="Times New Roman" w:hAnsi="Times New Roman" w:cs="Times New Roman"/>
          <w:sz w:val="20"/>
          <w:lang w:val="en-US"/>
        </w:rPr>
      </w:pPr>
      <w:r>
        <w:rPr>
          <w:rFonts w:ascii="Times New Roman" w:hAnsi="Times New Roman" w:cs="Times New Roman"/>
          <w:sz w:val="20"/>
          <w:lang w:val="en-US"/>
        </w:rPr>
        <w:t>Table 1: Purpose of PRIHATIN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59"/>
        <w:gridCol w:w="3974"/>
      </w:tblGrid>
      <w:tr w:rsidR="00FD5FC5" w:rsidRPr="005744CA" w14:paraId="748DAE45" w14:textId="77777777" w:rsidTr="00FD5FC5">
        <w:trPr>
          <w:jc w:val="center"/>
        </w:trPr>
        <w:tc>
          <w:tcPr>
            <w:tcW w:w="421" w:type="dxa"/>
            <w:tcBorders>
              <w:top w:val="single" w:sz="12" w:space="0" w:color="auto"/>
              <w:bottom w:val="single" w:sz="12" w:space="0" w:color="auto"/>
            </w:tcBorders>
          </w:tcPr>
          <w:p w14:paraId="17635F10" w14:textId="77777777" w:rsidR="00FD5FC5" w:rsidRDefault="00FD5FC5" w:rsidP="00291041">
            <w:pPr>
              <w:rPr>
                <w:rFonts w:ascii="Times New Roman" w:hAnsi="Times New Roman" w:cs="Times New Roman"/>
                <w:sz w:val="20"/>
                <w:lang w:val="en-US"/>
              </w:rPr>
            </w:pPr>
          </w:p>
        </w:tc>
        <w:tc>
          <w:tcPr>
            <w:tcW w:w="1559" w:type="dxa"/>
            <w:tcBorders>
              <w:top w:val="single" w:sz="12" w:space="0" w:color="auto"/>
              <w:bottom w:val="single" w:sz="12" w:space="0" w:color="auto"/>
            </w:tcBorders>
          </w:tcPr>
          <w:p w14:paraId="5A429F82" w14:textId="77777777" w:rsidR="00FD5FC5" w:rsidRPr="005744CA" w:rsidRDefault="00FD5FC5" w:rsidP="00FD5FC5">
            <w:pPr>
              <w:jc w:val="center"/>
              <w:rPr>
                <w:rFonts w:ascii="Times New Roman" w:hAnsi="Times New Roman" w:cs="Times New Roman"/>
                <w:b/>
                <w:sz w:val="20"/>
                <w:lang w:val="en-US"/>
              </w:rPr>
            </w:pPr>
            <w:r>
              <w:rPr>
                <w:rFonts w:ascii="Times New Roman" w:hAnsi="Times New Roman" w:cs="Times New Roman"/>
                <w:b/>
                <w:sz w:val="20"/>
                <w:lang w:val="en-US"/>
              </w:rPr>
              <w:t>Amount</w:t>
            </w:r>
          </w:p>
        </w:tc>
        <w:tc>
          <w:tcPr>
            <w:tcW w:w="3974" w:type="dxa"/>
            <w:tcBorders>
              <w:top w:val="single" w:sz="12" w:space="0" w:color="auto"/>
              <w:bottom w:val="single" w:sz="12" w:space="0" w:color="auto"/>
            </w:tcBorders>
          </w:tcPr>
          <w:p w14:paraId="48EE2EFE" w14:textId="77777777" w:rsidR="00FD5FC5" w:rsidRPr="005744CA" w:rsidRDefault="00FD5FC5" w:rsidP="00FD5FC5">
            <w:pPr>
              <w:jc w:val="center"/>
              <w:rPr>
                <w:rFonts w:ascii="Times New Roman" w:hAnsi="Times New Roman" w:cs="Times New Roman"/>
                <w:b/>
                <w:sz w:val="20"/>
                <w:lang w:val="en-US"/>
              </w:rPr>
            </w:pPr>
            <w:r>
              <w:rPr>
                <w:rFonts w:ascii="Times New Roman" w:hAnsi="Times New Roman" w:cs="Times New Roman"/>
                <w:b/>
                <w:sz w:val="20"/>
                <w:lang w:val="en-US"/>
              </w:rPr>
              <w:t>Purpose</w:t>
            </w:r>
          </w:p>
        </w:tc>
      </w:tr>
      <w:tr w:rsidR="00FD5FC5" w14:paraId="6087FBE0" w14:textId="77777777" w:rsidTr="00FD5FC5">
        <w:trPr>
          <w:jc w:val="center"/>
        </w:trPr>
        <w:tc>
          <w:tcPr>
            <w:tcW w:w="421" w:type="dxa"/>
            <w:tcBorders>
              <w:top w:val="single" w:sz="12" w:space="0" w:color="auto"/>
              <w:bottom w:val="single" w:sz="2" w:space="0" w:color="auto"/>
            </w:tcBorders>
          </w:tcPr>
          <w:p w14:paraId="7A6391C3" w14:textId="77777777" w:rsidR="00FD5FC5" w:rsidRDefault="00FD5FC5" w:rsidP="00291041">
            <w:pPr>
              <w:rPr>
                <w:rFonts w:ascii="Times New Roman" w:hAnsi="Times New Roman" w:cs="Times New Roman"/>
                <w:sz w:val="20"/>
                <w:lang w:val="en-US"/>
              </w:rPr>
            </w:pPr>
            <w:r>
              <w:rPr>
                <w:rFonts w:ascii="Times New Roman" w:hAnsi="Times New Roman" w:cs="Times New Roman"/>
                <w:sz w:val="20"/>
                <w:lang w:val="en-US"/>
              </w:rPr>
              <w:t>1.</w:t>
            </w:r>
          </w:p>
        </w:tc>
        <w:tc>
          <w:tcPr>
            <w:tcW w:w="1559" w:type="dxa"/>
            <w:tcBorders>
              <w:top w:val="single" w:sz="12" w:space="0" w:color="auto"/>
              <w:bottom w:val="single" w:sz="2" w:space="0" w:color="auto"/>
            </w:tcBorders>
          </w:tcPr>
          <w:p w14:paraId="58DBDA0D" w14:textId="77777777" w:rsidR="00FD5FC5" w:rsidRDefault="00FD5FC5" w:rsidP="00FD5FC5">
            <w:pPr>
              <w:rPr>
                <w:rFonts w:ascii="Times New Roman" w:hAnsi="Times New Roman" w:cs="Times New Roman"/>
                <w:sz w:val="20"/>
                <w:lang w:val="en-US"/>
              </w:rPr>
            </w:pPr>
            <w:r>
              <w:rPr>
                <w:rFonts w:ascii="Times New Roman" w:hAnsi="Times New Roman" w:cs="Times New Roman"/>
                <w:sz w:val="20"/>
                <w:lang w:val="en-US"/>
              </w:rPr>
              <w:t>RM 128 billion</w:t>
            </w:r>
          </w:p>
        </w:tc>
        <w:tc>
          <w:tcPr>
            <w:tcW w:w="3974" w:type="dxa"/>
            <w:tcBorders>
              <w:top w:val="single" w:sz="12" w:space="0" w:color="auto"/>
              <w:bottom w:val="single" w:sz="2" w:space="0" w:color="auto"/>
            </w:tcBorders>
          </w:tcPr>
          <w:p w14:paraId="05491A70" w14:textId="77777777" w:rsidR="00FD5FC5" w:rsidRPr="00FD5FC5" w:rsidRDefault="00FD5FC5" w:rsidP="00FD5FC5">
            <w:pPr>
              <w:rPr>
                <w:rFonts w:ascii="Times New Roman" w:hAnsi="Times New Roman" w:cs="Times New Roman"/>
                <w:sz w:val="20"/>
                <w:szCs w:val="20"/>
                <w:lang w:val="en-US"/>
              </w:rPr>
            </w:pPr>
            <w:r w:rsidRPr="00FD5FC5">
              <w:rPr>
                <w:rFonts w:ascii="Times New Roman" w:hAnsi="Times New Roman" w:cs="Times New Roman"/>
                <w:sz w:val="20"/>
                <w:szCs w:val="20"/>
                <w:lang w:val="en-US"/>
              </w:rPr>
              <w:t>Protecting the welfare of Malaysian</w:t>
            </w:r>
          </w:p>
        </w:tc>
      </w:tr>
      <w:tr w:rsidR="00FD5FC5" w14:paraId="275A9984" w14:textId="77777777" w:rsidTr="00FD5FC5">
        <w:trPr>
          <w:jc w:val="center"/>
        </w:trPr>
        <w:tc>
          <w:tcPr>
            <w:tcW w:w="421" w:type="dxa"/>
            <w:tcBorders>
              <w:top w:val="single" w:sz="2" w:space="0" w:color="auto"/>
              <w:bottom w:val="single" w:sz="2" w:space="0" w:color="auto"/>
            </w:tcBorders>
          </w:tcPr>
          <w:p w14:paraId="5BD69B43" w14:textId="77777777" w:rsidR="00FD5FC5" w:rsidRDefault="00FD5FC5" w:rsidP="00FD5FC5">
            <w:pPr>
              <w:rPr>
                <w:rFonts w:ascii="Times New Roman" w:hAnsi="Times New Roman" w:cs="Times New Roman"/>
                <w:sz w:val="20"/>
                <w:lang w:val="en-US"/>
              </w:rPr>
            </w:pPr>
            <w:r>
              <w:rPr>
                <w:rFonts w:ascii="Times New Roman" w:hAnsi="Times New Roman" w:cs="Times New Roman"/>
                <w:sz w:val="20"/>
                <w:lang w:val="en-US"/>
              </w:rPr>
              <w:t>2.</w:t>
            </w:r>
          </w:p>
        </w:tc>
        <w:tc>
          <w:tcPr>
            <w:tcW w:w="1559" w:type="dxa"/>
            <w:tcBorders>
              <w:top w:val="single" w:sz="2" w:space="0" w:color="auto"/>
              <w:bottom w:val="single" w:sz="2" w:space="0" w:color="auto"/>
            </w:tcBorders>
          </w:tcPr>
          <w:p w14:paraId="530F3FD7" w14:textId="77777777" w:rsidR="00FD5FC5" w:rsidRDefault="00FD5FC5" w:rsidP="00FD5FC5">
            <w:r>
              <w:rPr>
                <w:rFonts w:ascii="Times New Roman" w:hAnsi="Times New Roman" w:cs="Times New Roman"/>
                <w:sz w:val="20"/>
                <w:lang w:val="en-US"/>
              </w:rPr>
              <w:t>RM 10</w:t>
            </w:r>
            <w:r w:rsidRPr="00205691">
              <w:rPr>
                <w:rFonts w:ascii="Times New Roman" w:hAnsi="Times New Roman" w:cs="Times New Roman"/>
                <w:sz w:val="20"/>
                <w:lang w:val="en-US"/>
              </w:rPr>
              <w:t>0 billion</w:t>
            </w:r>
          </w:p>
        </w:tc>
        <w:tc>
          <w:tcPr>
            <w:tcW w:w="3974" w:type="dxa"/>
            <w:tcBorders>
              <w:top w:val="single" w:sz="2" w:space="0" w:color="auto"/>
              <w:bottom w:val="single" w:sz="2" w:space="0" w:color="auto"/>
            </w:tcBorders>
          </w:tcPr>
          <w:p w14:paraId="0B110788" w14:textId="77777777" w:rsidR="00FD5FC5" w:rsidRPr="00FD5FC5" w:rsidRDefault="00FD5FC5" w:rsidP="00FD5FC5">
            <w:pPr>
              <w:rPr>
                <w:rFonts w:ascii="Times New Roman" w:hAnsi="Times New Roman" w:cs="Times New Roman"/>
                <w:sz w:val="20"/>
                <w:szCs w:val="20"/>
              </w:rPr>
            </w:pPr>
            <w:r w:rsidRPr="00FD5FC5">
              <w:rPr>
                <w:rFonts w:ascii="Times New Roman" w:hAnsi="Times New Roman" w:cs="Times New Roman"/>
                <w:sz w:val="20"/>
                <w:szCs w:val="20"/>
              </w:rPr>
              <w:t>Supporting businesses, including SMEs</w:t>
            </w:r>
          </w:p>
        </w:tc>
      </w:tr>
      <w:tr w:rsidR="00FD5FC5" w14:paraId="217D41D8" w14:textId="77777777" w:rsidTr="00FD5FC5">
        <w:trPr>
          <w:jc w:val="center"/>
        </w:trPr>
        <w:tc>
          <w:tcPr>
            <w:tcW w:w="421" w:type="dxa"/>
            <w:tcBorders>
              <w:top w:val="single" w:sz="2" w:space="0" w:color="auto"/>
              <w:bottom w:val="single" w:sz="2" w:space="0" w:color="auto"/>
            </w:tcBorders>
          </w:tcPr>
          <w:p w14:paraId="59C01DC4" w14:textId="77777777" w:rsidR="00FD5FC5" w:rsidRDefault="00FD5FC5" w:rsidP="00FD5FC5">
            <w:pPr>
              <w:rPr>
                <w:rFonts w:ascii="Times New Roman" w:hAnsi="Times New Roman" w:cs="Times New Roman"/>
                <w:sz w:val="20"/>
                <w:lang w:val="en-US"/>
              </w:rPr>
            </w:pPr>
            <w:r>
              <w:rPr>
                <w:rFonts w:ascii="Times New Roman" w:hAnsi="Times New Roman" w:cs="Times New Roman"/>
                <w:sz w:val="20"/>
                <w:lang w:val="en-US"/>
              </w:rPr>
              <w:t>3.</w:t>
            </w:r>
          </w:p>
        </w:tc>
        <w:tc>
          <w:tcPr>
            <w:tcW w:w="1559" w:type="dxa"/>
            <w:tcBorders>
              <w:top w:val="single" w:sz="2" w:space="0" w:color="auto"/>
              <w:bottom w:val="single" w:sz="2" w:space="0" w:color="auto"/>
            </w:tcBorders>
          </w:tcPr>
          <w:p w14:paraId="3A42C69D" w14:textId="77777777" w:rsidR="00FD5FC5" w:rsidRDefault="00FD5FC5" w:rsidP="00FD5FC5">
            <w:r>
              <w:rPr>
                <w:rFonts w:ascii="Times New Roman" w:hAnsi="Times New Roman" w:cs="Times New Roman"/>
                <w:sz w:val="20"/>
                <w:lang w:val="en-US"/>
              </w:rPr>
              <w:t>RM 2</w:t>
            </w:r>
            <w:r w:rsidRPr="00205691">
              <w:rPr>
                <w:rFonts w:ascii="Times New Roman" w:hAnsi="Times New Roman" w:cs="Times New Roman"/>
                <w:sz w:val="20"/>
                <w:lang w:val="en-US"/>
              </w:rPr>
              <w:t>0 billion</w:t>
            </w:r>
          </w:p>
        </w:tc>
        <w:tc>
          <w:tcPr>
            <w:tcW w:w="3974" w:type="dxa"/>
            <w:tcBorders>
              <w:top w:val="single" w:sz="2" w:space="0" w:color="auto"/>
              <w:bottom w:val="single" w:sz="2" w:space="0" w:color="auto"/>
            </w:tcBorders>
          </w:tcPr>
          <w:p w14:paraId="2ECA49C8" w14:textId="77777777" w:rsidR="00FD5FC5" w:rsidRPr="00FD5FC5" w:rsidRDefault="00FD5FC5" w:rsidP="00FD5FC5">
            <w:pPr>
              <w:rPr>
                <w:rFonts w:ascii="Times New Roman" w:hAnsi="Times New Roman" w:cs="Times New Roman"/>
                <w:sz w:val="20"/>
                <w:szCs w:val="20"/>
              </w:rPr>
            </w:pPr>
            <w:r w:rsidRPr="00FD5FC5">
              <w:rPr>
                <w:rFonts w:ascii="Times New Roman" w:hAnsi="Times New Roman" w:cs="Times New Roman"/>
                <w:sz w:val="20"/>
                <w:szCs w:val="20"/>
              </w:rPr>
              <w:t>Announced in the previous stimulus package</w:t>
            </w:r>
          </w:p>
        </w:tc>
      </w:tr>
      <w:tr w:rsidR="00FD5FC5" w14:paraId="01A9B4D2" w14:textId="77777777" w:rsidTr="00FD5FC5">
        <w:trPr>
          <w:jc w:val="center"/>
        </w:trPr>
        <w:tc>
          <w:tcPr>
            <w:tcW w:w="421" w:type="dxa"/>
            <w:tcBorders>
              <w:top w:val="single" w:sz="2" w:space="0" w:color="auto"/>
              <w:bottom w:val="single" w:sz="2" w:space="0" w:color="auto"/>
            </w:tcBorders>
          </w:tcPr>
          <w:p w14:paraId="5D53BA2F" w14:textId="77777777" w:rsidR="00FD5FC5" w:rsidRDefault="00FD5FC5" w:rsidP="00FD5FC5">
            <w:pPr>
              <w:rPr>
                <w:rFonts w:ascii="Times New Roman" w:hAnsi="Times New Roman" w:cs="Times New Roman"/>
                <w:sz w:val="20"/>
                <w:lang w:val="en-US"/>
              </w:rPr>
            </w:pPr>
            <w:r>
              <w:rPr>
                <w:rFonts w:ascii="Times New Roman" w:hAnsi="Times New Roman" w:cs="Times New Roman"/>
                <w:sz w:val="20"/>
                <w:lang w:val="en-US"/>
              </w:rPr>
              <w:t>4.</w:t>
            </w:r>
          </w:p>
        </w:tc>
        <w:tc>
          <w:tcPr>
            <w:tcW w:w="1559" w:type="dxa"/>
            <w:tcBorders>
              <w:top w:val="single" w:sz="2" w:space="0" w:color="auto"/>
              <w:bottom w:val="single" w:sz="2" w:space="0" w:color="auto"/>
            </w:tcBorders>
          </w:tcPr>
          <w:p w14:paraId="701A782F" w14:textId="77777777" w:rsidR="00FD5FC5" w:rsidRDefault="00FD5FC5" w:rsidP="00FD5FC5">
            <w:r>
              <w:rPr>
                <w:rFonts w:ascii="Times New Roman" w:hAnsi="Times New Roman" w:cs="Times New Roman"/>
                <w:sz w:val="20"/>
                <w:lang w:val="en-US"/>
              </w:rPr>
              <w:t>RM 2</w:t>
            </w:r>
            <w:r w:rsidRPr="00205691">
              <w:rPr>
                <w:rFonts w:ascii="Times New Roman" w:hAnsi="Times New Roman" w:cs="Times New Roman"/>
                <w:sz w:val="20"/>
                <w:lang w:val="en-US"/>
              </w:rPr>
              <w:t xml:space="preserve"> billion</w:t>
            </w:r>
          </w:p>
        </w:tc>
        <w:tc>
          <w:tcPr>
            <w:tcW w:w="3974" w:type="dxa"/>
            <w:tcBorders>
              <w:top w:val="single" w:sz="2" w:space="0" w:color="auto"/>
              <w:bottom w:val="single" w:sz="2" w:space="0" w:color="auto"/>
            </w:tcBorders>
          </w:tcPr>
          <w:p w14:paraId="42819E7B" w14:textId="77777777" w:rsidR="00FD5FC5" w:rsidRPr="00FD5FC5" w:rsidRDefault="00FD5FC5" w:rsidP="00FD5FC5">
            <w:pPr>
              <w:rPr>
                <w:rFonts w:ascii="Times New Roman" w:hAnsi="Times New Roman" w:cs="Times New Roman"/>
                <w:sz w:val="20"/>
                <w:szCs w:val="20"/>
              </w:rPr>
            </w:pPr>
            <w:r w:rsidRPr="00FD5FC5">
              <w:rPr>
                <w:rFonts w:ascii="Times New Roman" w:hAnsi="Times New Roman" w:cs="Times New Roman"/>
                <w:sz w:val="20"/>
                <w:szCs w:val="20"/>
                <w:lang w:val="en-US"/>
              </w:rPr>
              <w:t>Strengthen the economy</w:t>
            </w:r>
          </w:p>
        </w:tc>
      </w:tr>
    </w:tbl>
    <w:p w14:paraId="668A917C" w14:textId="77777777" w:rsidR="003C5F88" w:rsidRDefault="003C5F88" w:rsidP="0023007C">
      <w:pPr>
        <w:spacing w:before="240"/>
        <w:ind w:firstLine="720"/>
        <w:jc w:val="both"/>
        <w:rPr>
          <w:rFonts w:ascii="Times New Roman" w:hAnsi="Times New Roman" w:cs="Times New Roman"/>
          <w:sz w:val="20"/>
          <w:lang w:val="en-US"/>
        </w:rPr>
      </w:pPr>
      <w:r>
        <w:rPr>
          <w:rFonts w:ascii="Times New Roman" w:hAnsi="Times New Roman" w:cs="Times New Roman"/>
          <w:sz w:val="20"/>
          <w:lang w:val="en-US"/>
        </w:rPr>
        <w:t>On 27</w:t>
      </w:r>
      <w:r w:rsidRPr="00FD5FC5">
        <w:rPr>
          <w:rFonts w:ascii="Times New Roman" w:hAnsi="Times New Roman" w:cs="Times New Roman"/>
          <w:sz w:val="20"/>
          <w:vertAlign w:val="superscript"/>
          <w:lang w:val="en-US"/>
        </w:rPr>
        <w:t>th</w:t>
      </w:r>
      <w:r>
        <w:rPr>
          <w:rFonts w:ascii="Times New Roman" w:hAnsi="Times New Roman" w:cs="Times New Roman"/>
          <w:sz w:val="20"/>
          <w:lang w:val="en-US"/>
        </w:rPr>
        <w:t xml:space="preserve"> March 2020, the Malaysian Government also introduced Prihatin Rakyat Economic Stimulus Package (PRIHATIN) that costs RM 250 billion (MOT, 2020). The purpose for the amount of RM 250 are broken down and presented in Table 1. Thereafter, more announcements have been made in order to flatten the growth of the COVID-19 cases in Malaysia. However, all of the announcements had </w:t>
      </w:r>
      <w:r>
        <w:rPr>
          <w:rFonts w:ascii="Times New Roman" w:hAnsi="Times New Roman" w:cs="Times New Roman"/>
          <w:sz w:val="20"/>
          <w:lang w:val="en-US"/>
        </w:rPr>
        <w:lastRenderedPageBreak/>
        <w:t xml:space="preserve">several impacts on the stock price movements in Malaysian stock market. This study intends to test the effectiveness of technical analysis </w:t>
      </w:r>
      <w:r w:rsidR="00124C3F">
        <w:rPr>
          <w:rFonts w:ascii="Times New Roman" w:hAnsi="Times New Roman" w:cs="Times New Roman"/>
          <w:sz w:val="20"/>
          <w:lang w:val="en-US"/>
        </w:rPr>
        <w:t xml:space="preserve">in predicting banks’ stock price movements and the ability of technical analysis </w:t>
      </w:r>
      <w:r>
        <w:rPr>
          <w:rFonts w:ascii="Times New Roman" w:hAnsi="Times New Roman" w:cs="Times New Roman"/>
          <w:sz w:val="20"/>
          <w:lang w:val="en-US"/>
        </w:rPr>
        <w:t xml:space="preserve">in generating return </w:t>
      </w:r>
      <w:r w:rsidR="00124C3F">
        <w:rPr>
          <w:rFonts w:ascii="Times New Roman" w:hAnsi="Times New Roman" w:cs="Times New Roman"/>
          <w:sz w:val="20"/>
          <w:lang w:val="en-US"/>
        </w:rPr>
        <w:t>around the various announcement dates</w:t>
      </w:r>
      <w:r>
        <w:rPr>
          <w:rFonts w:ascii="Times New Roman" w:hAnsi="Times New Roman" w:cs="Times New Roman"/>
          <w:sz w:val="20"/>
          <w:lang w:val="en-US"/>
        </w:rPr>
        <w:t xml:space="preserve">.   </w:t>
      </w:r>
    </w:p>
    <w:p w14:paraId="6CFC40E6" w14:textId="77777777" w:rsidR="007706F2" w:rsidRDefault="00291041" w:rsidP="00B92BCB">
      <w:pPr>
        <w:spacing w:before="240"/>
        <w:jc w:val="center"/>
        <w:rPr>
          <w:rFonts w:ascii="Times New Roman" w:hAnsi="Times New Roman" w:cs="Times New Roman"/>
          <w:sz w:val="20"/>
          <w:lang w:val="en-US"/>
        </w:rPr>
      </w:pPr>
      <w:r>
        <w:rPr>
          <w:rFonts w:ascii="Times New Roman" w:hAnsi="Times New Roman" w:cs="Times New Roman"/>
          <w:sz w:val="20"/>
          <w:lang w:val="en-US"/>
        </w:rPr>
        <w:t>Table 2</w:t>
      </w:r>
      <w:r w:rsidR="007706F2">
        <w:rPr>
          <w:rFonts w:ascii="Times New Roman" w:hAnsi="Times New Roman" w:cs="Times New Roman"/>
          <w:sz w:val="20"/>
          <w:lang w:val="en-US"/>
        </w:rPr>
        <w:t>: Various Important Announcements Made during COVID-19 Pandemic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966"/>
        <w:gridCol w:w="1701"/>
      </w:tblGrid>
      <w:tr w:rsidR="00291041" w:rsidRPr="005744CA" w14:paraId="70815938" w14:textId="77777777" w:rsidTr="00291041">
        <w:trPr>
          <w:jc w:val="center"/>
        </w:trPr>
        <w:tc>
          <w:tcPr>
            <w:tcW w:w="421" w:type="dxa"/>
            <w:tcBorders>
              <w:top w:val="single" w:sz="12" w:space="0" w:color="auto"/>
              <w:bottom w:val="single" w:sz="12" w:space="0" w:color="auto"/>
            </w:tcBorders>
          </w:tcPr>
          <w:p w14:paraId="2452B0B7" w14:textId="77777777" w:rsidR="00291041" w:rsidRDefault="00291041" w:rsidP="00291041">
            <w:pPr>
              <w:rPr>
                <w:rFonts w:ascii="Times New Roman" w:hAnsi="Times New Roman" w:cs="Times New Roman"/>
                <w:sz w:val="20"/>
                <w:lang w:val="en-US"/>
              </w:rPr>
            </w:pPr>
          </w:p>
        </w:tc>
        <w:tc>
          <w:tcPr>
            <w:tcW w:w="4966" w:type="dxa"/>
            <w:tcBorders>
              <w:top w:val="single" w:sz="12" w:space="0" w:color="auto"/>
              <w:bottom w:val="single" w:sz="12" w:space="0" w:color="auto"/>
            </w:tcBorders>
          </w:tcPr>
          <w:p w14:paraId="13522B62" w14:textId="77777777" w:rsidR="00291041" w:rsidRPr="005744CA" w:rsidRDefault="00291041" w:rsidP="00291041">
            <w:pPr>
              <w:jc w:val="center"/>
              <w:rPr>
                <w:rFonts w:ascii="Times New Roman" w:hAnsi="Times New Roman" w:cs="Times New Roman"/>
                <w:b/>
                <w:sz w:val="20"/>
                <w:lang w:val="en-US"/>
              </w:rPr>
            </w:pPr>
            <w:r>
              <w:rPr>
                <w:rFonts w:ascii="Times New Roman" w:hAnsi="Times New Roman" w:cs="Times New Roman"/>
                <w:b/>
                <w:sz w:val="20"/>
                <w:lang w:val="en-US"/>
              </w:rPr>
              <w:t>Amount</w:t>
            </w:r>
          </w:p>
        </w:tc>
        <w:tc>
          <w:tcPr>
            <w:tcW w:w="1701" w:type="dxa"/>
            <w:tcBorders>
              <w:top w:val="single" w:sz="12" w:space="0" w:color="auto"/>
              <w:bottom w:val="single" w:sz="12" w:space="0" w:color="auto"/>
            </w:tcBorders>
          </w:tcPr>
          <w:p w14:paraId="52570C57" w14:textId="77777777" w:rsidR="00291041" w:rsidRPr="005744CA" w:rsidRDefault="00291041" w:rsidP="00291041">
            <w:pPr>
              <w:jc w:val="center"/>
              <w:rPr>
                <w:rFonts w:ascii="Times New Roman" w:hAnsi="Times New Roman" w:cs="Times New Roman"/>
                <w:b/>
                <w:sz w:val="20"/>
                <w:lang w:val="en-US"/>
              </w:rPr>
            </w:pPr>
            <w:r>
              <w:rPr>
                <w:rFonts w:ascii="Times New Roman" w:hAnsi="Times New Roman" w:cs="Times New Roman"/>
                <w:b/>
                <w:sz w:val="20"/>
                <w:lang w:val="en-US"/>
              </w:rPr>
              <w:t>Date</w:t>
            </w:r>
          </w:p>
        </w:tc>
      </w:tr>
      <w:tr w:rsidR="00291041" w14:paraId="164E337D" w14:textId="77777777" w:rsidTr="00291041">
        <w:trPr>
          <w:jc w:val="center"/>
        </w:trPr>
        <w:tc>
          <w:tcPr>
            <w:tcW w:w="421" w:type="dxa"/>
            <w:tcBorders>
              <w:top w:val="single" w:sz="12" w:space="0" w:color="auto"/>
              <w:bottom w:val="single" w:sz="2" w:space="0" w:color="auto"/>
            </w:tcBorders>
          </w:tcPr>
          <w:p w14:paraId="2D489D99" w14:textId="77777777" w:rsidR="00291041" w:rsidRDefault="00291041" w:rsidP="00291041">
            <w:pPr>
              <w:rPr>
                <w:rFonts w:ascii="Times New Roman" w:hAnsi="Times New Roman" w:cs="Times New Roman"/>
                <w:sz w:val="20"/>
                <w:lang w:val="en-US"/>
              </w:rPr>
            </w:pPr>
            <w:r>
              <w:rPr>
                <w:rFonts w:ascii="Times New Roman" w:hAnsi="Times New Roman" w:cs="Times New Roman"/>
                <w:sz w:val="20"/>
                <w:lang w:val="en-US"/>
              </w:rPr>
              <w:t>1.</w:t>
            </w:r>
          </w:p>
        </w:tc>
        <w:tc>
          <w:tcPr>
            <w:tcW w:w="4966" w:type="dxa"/>
            <w:tcBorders>
              <w:top w:val="single" w:sz="12" w:space="0" w:color="auto"/>
              <w:bottom w:val="single" w:sz="2" w:space="0" w:color="auto"/>
            </w:tcBorders>
          </w:tcPr>
          <w:p w14:paraId="55D2D1EB" w14:textId="77777777" w:rsidR="00291041" w:rsidRDefault="00291041" w:rsidP="00291041">
            <w:pPr>
              <w:rPr>
                <w:rFonts w:ascii="Times New Roman" w:hAnsi="Times New Roman" w:cs="Times New Roman"/>
                <w:sz w:val="20"/>
                <w:lang w:val="en-US"/>
              </w:rPr>
            </w:pPr>
            <w:r w:rsidRPr="007B3E34">
              <w:rPr>
                <w:rFonts w:ascii="Times New Roman" w:hAnsi="Times New Roman" w:cs="Times New Roman"/>
                <w:sz w:val="20"/>
                <w:lang w:val="en-US"/>
              </w:rPr>
              <w:t>Movement Control Order (MCO)</w:t>
            </w:r>
            <w:r>
              <w:rPr>
                <w:rFonts w:ascii="Times New Roman" w:hAnsi="Times New Roman" w:cs="Times New Roman"/>
                <w:sz w:val="20"/>
                <w:lang w:val="en-US"/>
              </w:rPr>
              <w:t xml:space="preserve"> – Phase 1</w:t>
            </w:r>
          </w:p>
        </w:tc>
        <w:tc>
          <w:tcPr>
            <w:tcW w:w="1701" w:type="dxa"/>
            <w:tcBorders>
              <w:top w:val="single" w:sz="12" w:space="0" w:color="auto"/>
              <w:bottom w:val="single" w:sz="2" w:space="0" w:color="auto"/>
            </w:tcBorders>
          </w:tcPr>
          <w:p w14:paraId="13CC0E53" w14:textId="77777777" w:rsidR="00291041" w:rsidRDefault="00291041" w:rsidP="00291041">
            <w:pPr>
              <w:jc w:val="center"/>
            </w:pPr>
            <w:r w:rsidRPr="00A80673">
              <w:rPr>
                <w:rFonts w:ascii="Times New Roman" w:hAnsi="Times New Roman" w:cs="Times New Roman"/>
                <w:sz w:val="20"/>
                <w:lang w:val="en-US"/>
              </w:rPr>
              <w:t>16</w:t>
            </w:r>
            <w:r w:rsidRPr="00A80673">
              <w:rPr>
                <w:rFonts w:ascii="Times New Roman" w:hAnsi="Times New Roman" w:cs="Times New Roman"/>
                <w:sz w:val="20"/>
                <w:vertAlign w:val="superscript"/>
                <w:lang w:val="en-US"/>
              </w:rPr>
              <w:t>th</w:t>
            </w:r>
            <w:r w:rsidRPr="00A80673">
              <w:rPr>
                <w:rFonts w:ascii="Times New Roman" w:hAnsi="Times New Roman" w:cs="Times New Roman"/>
                <w:sz w:val="20"/>
                <w:lang w:val="en-US"/>
              </w:rPr>
              <w:t xml:space="preserve"> March 2020</w:t>
            </w:r>
          </w:p>
        </w:tc>
      </w:tr>
      <w:tr w:rsidR="00291041" w14:paraId="4C7C2608" w14:textId="77777777" w:rsidTr="00291041">
        <w:trPr>
          <w:jc w:val="center"/>
        </w:trPr>
        <w:tc>
          <w:tcPr>
            <w:tcW w:w="421" w:type="dxa"/>
            <w:tcBorders>
              <w:top w:val="single" w:sz="2" w:space="0" w:color="auto"/>
              <w:bottom w:val="single" w:sz="2" w:space="0" w:color="auto"/>
            </w:tcBorders>
          </w:tcPr>
          <w:p w14:paraId="5119F1C4" w14:textId="77777777" w:rsidR="00291041" w:rsidRDefault="00291041" w:rsidP="00291041">
            <w:pPr>
              <w:rPr>
                <w:rFonts w:ascii="Times New Roman" w:hAnsi="Times New Roman" w:cs="Times New Roman"/>
                <w:sz w:val="20"/>
                <w:lang w:val="en-US"/>
              </w:rPr>
            </w:pPr>
            <w:r>
              <w:rPr>
                <w:rFonts w:ascii="Times New Roman" w:hAnsi="Times New Roman" w:cs="Times New Roman"/>
                <w:sz w:val="20"/>
                <w:lang w:val="en-US"/>
              </w:rPr>
              <w:t>2.</w:t>
            </w:r>
          </w:p>
        </w:tc>
        <w:tc>
          <w:tcPr>
            <w:tcW w:w="4966" w:type="dxa"/>
            <w:tcBorders>
              <w:top w:val="single" w:sz="2" w:space="0" w:color="auto"/>
              <w:bottom w:val="single" w:sz="2" w:space="0" w:color="auto"/>
            </w:tcBorders>
          </w:tcPr>
          <w:p w14:paraId="6B5CBE3F" w14:textId="77777777" w:rsidR="00291041" w:rsidRDefault="00291041" w:rsidP="00291041">
            <w:pPr>
              <w:rPr>
                <w:rFonts w:ascii="Times New Roman" w:hAnsi="Times New Roman" w:cs="Times New Roman"/>
                <w:sz w:val="20"/>
                <w:lang w:val="en-US"/>
              </w:rPr>
            </w:pPr>
            <w:r>
              <w:rPr>
                <w:rFonts w:ascii="Times New Roman" w:hAnsi="Times New Roman" w:cs="Times New Roman"/>
                <w:sz w:val="20"/>
                <w:lang w:val="en-US"/>
              </w:rPr>
              <w:t>Loan Moratorium</w:t>
            </w:r>
            <w:r w:rsidR="00DB26F5">
              <w:rPr>
                <w:rFonts w:ascii="Times New Roman" w:hAnsi="Times New Roman" w:cs="Times New Roman"/>
                <w:sz w:val="20"/>
                <w:lang w:val="en-US"/>
              </w:rPr>
              <w:t xml:space="preserve"> &amp; MCO Phase 2</w:t>
            </w:r>
          </w:p>
        </w:tc>
        <w:tc>
          <w:tcPr>
            <w:tcW w:w="1701" w:type="dxa"/>
            <w:tcBorders>
              <w:top w:val="single" w:sz="2" w:space="0" w:color="auto"/>
              <w:bottom w:val="single" w:sz="2" w:space="0" w:color="auto"/>
            </w:tcBorders>
          </w:tcPr>
          <w:p w14:paraId="5FFB731E" w14:textId="77777777" w:rsidR="00291041" w:rsidRDefault="005D446F" w:rsidP="00291041">
            <w:pPr>
              <w:jc w:val="center"/>
            </w:pPr>
            <w:r>
              <w:rPr>
                <w:rFonts w:ascii="Times New Roman" w:hAnsi="Times New Roman" w:cs="Times New Roman"/>
                <w:sz w:val="20"/>
                <w:lang w:val="en-US"/>
              </w:rPr>
              <w:t>25</w:t>
            </w:r>
            <w:r w:rsidR="00291041" w:rsidRPr="00A80673">
              <w:rPr>
                <w:rFonts w:ascii="Times New Roman" w:hAnsi="Times New Roman" w:cs="Times New Roman"/>
                <w:sz w:val="20"/>
                <w:vertAlign w:val="superscript"/>
                <w:lang w:val="en-US"/>
              </w:rPr>
              <w:t>th</w:t>
            </w:r>
            <w:r w:rsidR="00291041" w:rsidRPr="00A80673">
              <w:rPr>
                <w:rFonts w:ascii="Times New Roman" w:hAnsi="Times New Roman" w:cs="Times New Roman"/>
                <w:sz w:val="20"/>
                <w:lang w:val="en-US"/>
              </w:rPr>
              <w:t xml:space="preserve"> March 2020</w:t>
            </w:r>
          </w:p>
        </w:tc>
      </w:tr>
      <w:tr w:rsidR="005D446F" w14:paraId="3D55EDFF" w14:textId="77777777" w:rsidTr="00291041">
        <w:trPr>
          <w:jc w:val="center"/>
        </w:trPr>
        <w:tc>
          <w:tcPr>
            <w:tcW w:w="421" w:type="dxa"/>
            <w:tcBorders>
              <w:top w:val="single" w:sz="2" w:space="0" w:color="auto"/>
              <w:bottom w:val="single" w:sz="2" w:space="0" w:color="auto"/>
            </w:tcBorders>
          </w:tcPr>
          <w:p w14:paraId="51CBDC78" w14:textId="77777777" w:rsidR="005D446F" w:rsidRDefault="00DB26F5" w:rsidP="005D446F">
            <w:pPr>
              <w:rPr>
                <w:rFonts w:ascii="Times New Roman" w:hAnsi="Times New Roman" w:cs="Times New Roman"/>
                <w:sz w:val="20"/>
                <w:lang w:val="en-US"/>
              </w:rPr>
            </w:pPr>
            <w:r>
              <w:rPr>
                <w:rFonts w:ascii="Times New Roman" w:hAnsi="Times New Roman" w:cs="Times New Roman"/>
                <w:sz w:val="20"/>
                <w:lang w:val="en-US"/>
              </w:rPr>
              <w:t>3</w:t>
            </w:r>
            <w:r w:rsidR="005D446F">
              <w:rPr>
                <w:rFonts w:ascii="Times New Roman" w:hAnsi="Times New Roman" w:cs="Times New Roman"/>
                <w:sz w:val="20"/>
                <w:lang w:val="en-US"/>
              </w:rPr>
              <w:t>.</w:t>
            </w:r>
          </w:p>
        </w:tc>
        <w:tc>
          <w:tcPr>
            <w:tcW w:w="4966" w:type="dxa"/>
            <w:tcBorders>
              <w:top w:val="single" w:sz="2" w:space="0" w:color="auto"/>
              <w:bottom w:val="single" w:sz="2" w:space="0" w:color="auto"/>
            </w:tcBorders>
          </w:tcPr>
          <w:p w14:paraId="14D5C016" w14:textId="77777777" w:rsidR="005D446F" w:rsidRDefault="005D446F" w:rsidP="005D446F">
            <w:pPr>
              <w:rPr>
                <w:rFonts w:ascii="Times New Roman" w:hAnsi="Times New Roman" w:cs="Times New Roman"/>
                <w:sz w:val="20"/>
                <w:lang w:val="en-US"/>
              </w:rPr>
            </w:pPr>
            <w:r w:rsidRPr="007B3E34">
              <w:rPr>
                <w:rFonts w:ascii="Times New Roman" w:hAnsi="Times New Roman" w:cs="Times New Roman"/>
                <w:sz w:val="20"/>
                <w:lang w:val="en-US"/>
              </w:rPr>
              <w:t>Movement Control Order (MCO)</w:t>
            </w:r>
            <w:r>
              <w:rPr>
                <w:rFonts w:ascii="Times New Roman" w:hAnsi="Times New Roman" w:cs="Times New Roman"/>
                <w:sz w:val="20"/>
                <w:lang w:val="en-US"/>
              </w:rPr>
              <w:t xml:space="preserve"> – Phase 3</w:t>
            </w:r>
          </w:p>
        </w:tc>
        <w:tc>
          <w:tcPr>
            <w:tcW w:w="1701" w:type="dxa"/>
            <w:tcBorders>
              <w:top w:val="single" w:sz="2" w:space="0" w:color="auto"/>
              <w:bottom w:val="single" w:sz="2" w:space="0" w:color="auto"/>
            </w:tcBorders>
          </w:tcPr>
          <w:p w14:paraId="6736D352" w14:textId="77777777" w:rsidR="005D446F" w:rsidRDefault="00CF585F" w:rsidP="005D446F">
            <w:pPr>
              <w:jc w:val="center"/>
            </w:pPr>
            <w:r>
              <w:rPr>
                <w:rFonts w:ascii="Times New Roman" w:hAnsi="Times New Roman" w:cs="Times New Roman"/>
                <w:sz w:val="20"/>
                <w:lang w:val="en-US"/>
              </w:rPr>
              <w:t>10</w:t>
            </w:r>
            <w:r w:rsidR="005D446F" w:rsidRPr="00A80673">
              <w:rPr>
                <w:rFonts w:ascii="Times New Roman" w:hAnsi="Times New Roman" w:cs="Times New Roman"/>
                <w:sz w:val="20"/>
                <w:vertAlign w:val="superscript"/>
                <w:lang w:val="en-US"/>
              </w:rPr>
              <w:t>th</w:t>
            </w:r>
            <w:r>
              <w:rPr>
                <w:rFonts w:ascii="Times New Roman" w:hAnsi="Times New Roman" w:cs="Times New Roman"/>
                <w:sz w:val="20"/>
                <w:lang w:val="en-US"/>
              </w:rPr>
              <w:t xml:space="preserve"> April</w:t>
            </w:r>
            <w:r w:rsidR="005D446F" w:rsidRPr="00A80673">
              <w:rPr>
                <w:rFonts w:ascii="Times New Roman" w:hAnsi="Times New Roman" w:cs="Times New Roman"/>
                <w:sz w:val="20"/>
                <w:lang w:val="en-US"/>
              </w:rPr>
              <w:t xml:space="preserve"> 2020</w:t>
            </w:r>
          </w:p>
        </w:tc>
      </w:tr>
      <w:tr w:rsidR="005D446F" w:rsidRPr="00FD5FC5" w14:paraId="2D12994F" w14:textId="77777777" w:rsidTr="00291041">
        <w:trPr>
          <w:jc w:val="center"/>
        </w:trPr>
        <w:tc>
          <w:tcPr>
            <w:tcW w:w="421" w:type="dxa"/>
            <w:tcBorders>
              <w:top w:val="single" w:sz="2" w:space="0" w:color="auto"/>
              <w:bottom w:val="single" w:sz="2" w:space="0" w:color="auto"/>
            </w:tcBorders>
          </w:tcPr>
          <w:p w14:paraId="2498171F" w14:textId="77777777" w:rsidR="005D446F" w:rsidRDefault="00DB26F5" w:rsidP="005D446F">
            <w:pPr>
              <w:rPr>
                <w:rFonts w:ascii="Times New Roman" w:hAnsi="Times New Roman" w:cs="Times New Roman"/>
                <w:sz w:val="20"/>
                <w:lang w:val="en-US"/>
              </w:rPr>
            </w:pPr>
            <w:r>
              <w:rPr>
                <w:rFonts w:ascii="Times New Roman" w:hAnsi="Times New Roman" w:cs="Times New Roman"/>
                <w:sz w:val="20"/>
                <w:lang w:val="en-US"/>
              </w:rPr>
              <w:t>4</w:t>
            </w:r>
            <w:r w:rsidR="005D446F">
              <w:rPr>
                <w:rFonts w:ascii="Times New Roman" w:hAnsi="Times New Roman" w:cs="Times New Roman"/>
                <w:sz w:val="20"/>
                <w:lang w:val="en-US"/>
              </w:rPr>
              <w:t>.</w:t>
            </w:r>
          </w:p>
        </w:tc>
        <w:tc>
          <w:tcPr>
            <w:tcW w:w="4966" w:type="dxa"/>
            <w:tcBorders>
              <w:top w:val="single" w:sz="2" w:space="0" w:color="auto"/>
              <w:bottom w:val="single" w:sz="2" w:space="0" w:color="auto"/>
            </w:tcBorders>
          </w:tcPr>
          <w:p w14:paraId="79BBBEAC" w14:textId="77777777" w:rsidR="005D446F" w:rsidRDefault="005D446F" w:rsidP="005D446F">
            <w:pPr>
              <w:rPr>
                <w:rFonts w:ascii="Times New Roman" w:hAnsi="Times New Roman" w:cs="Times New Roman"/>
                <w:sz w:val="20"/>
                <w:lang w:val="en-US"/>
              </w:rPr>
            </w:pPr>
            <w:r w:rsidRPr="007B3E34">
              <w:rPr>
                <w:rFonts w:ascii="Times New Roman" w:hAnsi="Times New Roman" w:cs="Times New Roman"/>
                <w:sz w:val="20"/>
                <w:lang w:val="en-US"/>
              </w:rPr>
              <w:t>Movement Control Order (MCO)</w:t>
            </w:r>
            <w:r>
              <w:rPr>
                <w:rFonts w:ascii="Times New Roman" w:hAnsi="Times New Roman" w:cs="Times New Roman"/>
                <w:sz w:val="20"/>
                <w:lang w:val="en-US"/>
              </w:rPr>
              <w:t xml:space="preserve"> – Phase 4</w:t>
            </w:r>
          </w:p>
        </w:tc>
        <w:tc>
          <w:tcPr>
            <w:tcW w:w="1701" w:type="dxa"/>
            <w:tcBorders>
              <w:top w:val="single" w:sz="2" w:space="0" w:color="auto"/>
              <w:bottom w:val="single" w:sz="2" w:space="0" w:color="auto"/>
            </w:tcBorders>
          </w:tcPr>
          <w:p w14:paraId="328ED874" w14:textId="77777777" w:rsidR="005D446F" w:rsidRDefault="00CF585F" w:rsidP="005D446F">
            <w:pPr>
              <w:jc w:val="center"/>
            </w:pPr>
            <w:r>
              <w:rPr>
                <w:rFonts w:ascii="Times New Roman" w:hAnsi="Times New Roman" w:cs="Times New Roman"/>
                <w:sz w:val="20"/>
                <w:lang w:val="en-US"/>
              </w:rPr>
              <w:t>23</w:t>
            </w:r>
            <w:r w:rsidR="005D446F" w:rsidRPr="00A80673">
              <w:rPr>
                <w:rFonts w:ascii="Times New Roman" w:hAnsi="Times New Roman" w:cs="Times New Roman"/>
                <w:sz w:val="20"/>
                <w:vertAlign w:val="superscript"/>
                <w:lang w:val="en-US"/>
              </w:rPr>
              <w:t>th</w:t>
            </w:r>
            <w:r>
              <w:rPr>
                <w:rFonts w:ascii="Times New Roman" w:hAnsi="Times New Roman" w:cs="Times New Roman"/>
                <w:sz w:val="20"/>
                <w:lang w:val="en-US"/>
              </w:rPr>
              <w:t xml:space="preserve"> April</w:t>
            </w:r>
            <w:r w:rsidR="005D446F" w:rsidRPr="00A80673">
              <w:rPr>
                <w:rFonts w:ascii="Times New Roman" w:hAnsi="Times New Roman" w:cs="Times New Roman"/>
                <w:sz w:val="20"/>
                <w:lang w:val="en-US"/>
              </w:rPr>
              <w:t xml:space="preserve"> 2020</w:t>
            </w:r>
          </w:p>
        </w:tc>
      </w:tr>
      <w:tr w:rsidR="00291041" w:rsidRPr="00FD5FC5" w14:paraId="4037BC41" w14:textId="77777777" w:rsidTr="00291041">
        <w:trPr>
          <w:jc w:val="center"/>
        </w:trPr>
        <w:tc>
          <w:tcPr>
            <w:tcW w:w="421" w:type="dxa"/>
            <w:tcBorders>
              <w:top w:val="single" w:sz="2" w:space="0" w:color="auto"/>
              <w:bottom w:val="single" w:sz="2" w:space="0" w:color="auto"/>
            </w:tcBorders>
          </w:tcPr>
          <w:p w14:paraId="3D9023E5" w14:textId="77777777" w:rsidR="00291041" w:rsidRDefault="00DB26F5" w:rsidP="00291041">
            <w:pPr>
              <w:rPr>
                <w:rFonts w:ascii="Times New Roman" w:hAnsi="Times New Roman" w:cs="Times New Roman"/>
                <w:sz w:val="20"/>
                <w:lang w:val="en-US"/>
              </w:rPr>
            </w:pPr>
            <w:r>
              <w:rPr>
                <w:rFonts w:ascii="Times New Roman" w:hAnsi="Times New Roman" w:cs="Times New Roman"/>
                <w:sz w:val="20"/>
                <w:lang w:val="en-US"/>
              </w:rPr>
              <w:t>5</w:t>
            </w:r>
            <w:r w:rsidR="00291041">
              <w:rPr>
                <w:rFonts w:ascii="Times New Roman" w:hAnsi="Times New Roman" w:cs="Times New Roman"/>
                <w:sz w:val="20"/>
                <w:lang w:val="en-US"/>
              </w:rPr>
              <w:t>.</w:t>
            </w:r>
          </w:p>
        </w:tc>
        <w:tc>
          <w:tcPr>
            <w:tcW w:w="4966" w:type="dxa"/>
            <w:tcBorders>
              <w:top w:val="single" w:sz="2" w:space="0" w:color="auto"/>
              <w:bottom w:val="single" w:sz="2" w:space="0" w:color="auto"/>
            </w:tcBorders>
          </w:tcPr>
          <w:p w14:paraId="5DBDEADF" w14:textId="77777777" w:rsidR="00291041" w:rsidRDefault="005D446F" w:rsidP="00291041">
            <w:pPr>
              <w:rPr>
                <w:rFonts w:ascii="Times New Roman" w:hAnsi="Times New Roman" w:cs="Times New Roman"/>
                <w:sz w:val="20"/>
                <w:lang w:val="en-US"/>
              </w:rPr>
            </w:pPr>
            <w:r>
              <w:rPr>
                <w:rFonts w:ascii="Times New Roman" w:hAnsi="Times New Roman" w:cs="Times New Roman"/>
                <w:sz w:val="20"/>
                <w:lang w:val="en-US"/>
              </w:rPr>
              <w:t xml:space="preserve">Conditional </w:t>
            </w:r>
            <w:r w:rsidRPr="007B3E34">
              <w:rPr>
                <w:rFonts w:ascii="Times New Roman" w:hAnsi="Times New Roman" w:cs="Times New Roman"/>
                <w:sz w:val="20"/>
                <w:lang w:val="en-US"/>
              </w:rPr>
              <w:t>Movement Control Order (</w:t>
            </w:r>
            <w:r>
              <w:rPr>
                <w:rFonts w:ascii="Times New Roman" w:hAnsi="Times New Roman" w:cs="Times New Roman"/>
                <w:sz w:val="20"/>
                <w:lang w:val="en-US"/>
              </w:rPr>
              <w:t>C</w:t>
            </w:r>
            <w:r w:rsidRPr="007B3E34">
              <w:rPr>
                <w:rFonts w:ascii="Times New Roman" w:hAnsi="Times New Roman" w:cs="Times New Roman"/>
                <w:sz w:val="20"/>
                <w:lang w:val="en-US"/>
              </w:rPr>
              <w:t>MCO)</w:t>
            </w:r>
            <w:r>
              <w:rPr>
                <w:rFonts w:ascii="Times New Roman" w:hAnsi="Times New Roman" w:cs="Times New Roman"/>
                <w:sz w:val="20"/>
                <w:lang w:val="en-US"/>
              </w:rPr>
              <w:t xml:space="preserve"> – Phase 1</w:t>
            </w:r>
          </w:p>
        </w:tc>
        <w:tc>
          <w:tcPr>
            <w:tcW w:w="1701" w:type="dxa"/>
            <w:tcBorders>
              <w:top w:val="single" w:sz="2" w:space="0" w:color="auto"/>
              <w:bottom w:val="single" w:sz="2" w:space="0" w:color="auto"/>
            </w:tcBorders>
          </w:tcPr>
          <w:p w14:paraId="59E84F51" w14:textId="77777777" w:rsidR="00291041" w:rsidRDefault="00CF585F" w:rsidP="00291041">
            <w:pPr>
              <w:jc w:val="center"/>
            </w:pPr>
            <w:r>
              <w:rPr>
                <w:rFonts w:ascii="Times New Roman" w:hAnsi="Times New Roman" w:cs="Times New Roman"/>
                <w:sz w:val="20"/>
                <w:lang w:val="en-US"/>
              </w:rPr>
              <w:t>1</w:t>
            </w:r>
            <w:r w:rsidR="00DB26F5">
              <w:rPr>
                <w:rFonts w:ascii="Times New Roman" w:hAnsi="Times New Roman" w:cs="Times New Roman"/>
                <w:sz w:val="20"/>
                <w:lang w:val="en-US"/>
              </w:rPr>
              <w:t>1</w:t>
            </w:r>
            <w:r w:rsidR="00DB26F5">
              <w:rPr>
                <w:rFonts w:ascii="Times New Roman" w:hAnsi="Times New Roman" w:cs="Times New Roman"/>
                <w:sz w:val="20"/>
                <w:vertAlign w:val="superscript"/>
                <w:lang w:val="en-US"/>
              </w:rPr>
              <w:t>th</w:t>
            </w:r>
            <w:r>
              <w:rPr>
                <w:rFonts w:ascii="Times New Roman" w:hAnsi="Times New Roman" w:cs="Times New Roman"/>
                <w:sz w:val="20"/>
                <w:lang w:val="en-US"/>
              </w:rPr>
              <w:t xml:space="preserve"> May</w:t>
            </w:r>
            <w:r w:rsidR="00291041" w:rsidRPr="00A80673">
              <w:rPr>
                <w:rFonts w:ascii="Times New Roman" w:hAnsi="Times New Roman" w:cs="Times New Roman"/>
                <w:sz w:val="20"/>
                <w:lang w:val="en-US"/>
              </w:rPr>
              <w:t xml:space="preserve"> 2020</w:t>
            </w:r>
          </w:p>
        </w:tc>
      </w:tr>
      <w:tr w:rsidR="00291041" w:rsidRPr="00FD5FC5" w14:paraId="24BD2D41" w14:textId="77777777" w:rsidTr="00291041">
        <w:trPr>
          <w:jc w:val="center"/>
        </w:trPr>
        <w:tc>
          <w:tcPr>
            <w:tcW w:w="421" w:type="dxa"/>
            <w:tcBorders>
              <w:top w:val="single" w:sz="2" w:space="0" w:color="auto"/>
              <w:bottom w:val="single" w:sz="2" w:space="0" w:color="auto"/>
            </w:tcBorders>
          </w:tcPr>
          <w:p w14:paraId="353DDDAF" w14:textId="77777777" w:rsidR="00291041" w:rsidRDefault="00DB26F5" w:rsidP="00291041">
            <w:pPr>
              <w:rPr>
                <w:rFonts w:ascii="Times New Roman" w:hAnsi="Times New Roman" w:cs="Times New Roman"/>
                <w:sz w:val="20"/>
                <w:lang w:val="en-US"/>
              </w:rPr>
            </w:pPr>
            <w:r>
              <w:rPr>
                <w:rFonts w:ascii="Times New Roman" w:hAnsi="Times New Roman" w:cs="Times New Roman"/>
                <w:sz w:val="20"/>
                <w:lang w:val="en-US"/>
              </w:rPr>
              <w:t>6</w:t>
            </w:r>
            <w:r w:rsidR="00291041">
              <w:rPr>
                <w:rFonts w:ascii="Times New Roman" w:hAnsi="Times New Roman" w:cs="Times New Roman"/>
                <w:sz w:val="20"/>
                <w:lang w:val="en-US"/>
              </w:rPr>
              <w:t>.</w:t>
            </w:r>
          </w:p>
        </w:tc>
        <w:tc>
          <w:tcPr>
            <w:tcW w:w="4966" w:type="dxa"/>
            <w:tcBorders>
              <w:top w:val="single" w:sz="2" w:space="0" w:color="auto"/>
              <w:bottom w:val="single" w:sz="2" w:space="0" w:color="auto"/>
            </w:tcBorders>
          </w:tcPr>
          <w:p w14:paraId="216E54C6" w14:textId="77777777" w:rsidR="00291041" w:rsidRDefault="005D446F" w:rsidP="00291041">
            <w:pPr>
              <w:rPr>
                <w:rFonts w:ascii="Times New Roman" w:hAnsi="Times New Roman" w:cs="Times New Roman"/>
                <w:sz w:val="20"/>
                <w:lang w:val="en-US"/>
              </w:rPr>
            </w:pPr>
            <w:r>
              <w:rPr>
                <w:rFonts w:ascii="Times New Roman" w:hAnsi="Times New Roman" w:cs="Times New Roman"/>
                <w:sz w:val="20"/>
                <w:lang w:val="en-US"/>
              </w:rPr>
              <w:t xml:space="preserve">Recovery </w:t>
            </w:r>
            <w:r w:rsidRPr="007B3E34">
              <w:rPr>
                <w:rFonts w:ascii="Times New Roman" w:hAnsi="Times New Roman" w:cs="Times New Roman"/>
                <w:sz w:val="20"/>
                <w:lang w:val="en-US"/>
              </w:rPr>
              <w:t>Movement Control Order (</w:t>
            </w:r>
            <w:r>
              <w:rPr>
                <w:rFonts w:ascii="Times New Roman" w:hAnsi="Times New Roman" w:cs="Times New Roman"/>
                <w:sz w:val="20"/>
                <w:lang w:val="en-US"/>
              </w:rPr>
              <w:t>R</w:t>
            </w:r>
            <w:r w:rsidRPr="007B3E34">
              <w:rPr>
                <w:rFonts w:ascii="Times New Roman" w:hAnsi="Times New Roman" w:cs="Times New Roman"/>
                <w:sz w:val="20"/>
                <w:lang w:val="en-US"/>
              </w:rPr>
              <w:t>MCO)</w:t>
            </w:r>
            <w:r>
              <w:rPr>
                <w:rFonts w:ascii="Times New Roman" w:hAnsi="Times New Roman" w:cs="Times New Roman"/>
                <w:sz w:val="20"/>
                <w:lang w:val="en-US"/>
              </w:rPr>
              <w:t xml:space="preserve"> – Phase 1</w:t>
            </w:r>
          </w:p>
        </w:tc>
        <w:tc>
          <w:tcPr>
            <w:tcW w:w="1701" w:type="dxa"/>
            <w:tcBorders>
              <w:top w:val="single" w:sz="2" w:space="0" w:color="auto"/>
              <w:bottom w:val="single" w:sz="2" w:space="0" w:color="auto"/>
            </w:tcBorders>
          </w:tcPr>
          <w:p w14:paraId="20B6ED60" w14:textId="77777777" w:rsidR="00291041" w:rsidRDefault="00CF585F" w:rsidP="00291041">
            <w:pPr>
              <w:jc w:val="center"/>
            </w:pPr>
            <w:r>
              <w:rPr>
                <w:rFonts w:ascii="Times New Roman" w:hAnsi="Times New Roman" w:cs="Times New Roman"/>
                <w:sz w:val="20"/>
                <w:lang w:val="en-US"/>
              </w:rPr>
              <w:t>7</w:t>
            </w:r>
            <w:r w:rsidR="00291041" w:rsidRPr="00A80673">
              <w:rPr>
                <w:rFonts w:ascii="Times New Roman" w:hAnsi="Times New Roman" w:cs="Times New Roman"/>
                <w:sz w:val="20"/>
                <w:vertAlign w:val="superscript"/>
                <w:lang w:val="en-US"/>
              </w:rPr>
              <w:t>th</w:t>
            </w:r>
            <w:r>
              <w:rPr>
                <w:rFonts w:ascii="Times New Roman" w:hAnsi="Times New Roman" w:cs="Times New Roman"/>
                <w:sz w:val="20"/>
                <w:lang w:val="en-US"/>
              </w:rPr>
              <w:t xml:space="preserve"> June</w:t>
            </w:r>
            <w:r w:rsidR="00291041" w:rsidRPr="00A80673">
              <w:rPr>
                <w:rFonts w:ascii="Times New Roman" w:hAnsi="Times New Roman" w:cs="Times New Roman"/>
                <w:sz w:val="20"/>
                <w:lang w:val="en-US"/>
              </w:rPr>
              <w:t xml:space="preserve"> 2020</w:t>
            </w:r>
          </w:p>
        </w:tc>
      </w:tr>
      <w:tr w:rsidR="00291041" w:rsidRPr="00FD5FC5" w14:paraId="0B7D9ED9" w14:textId="77777777" w:rsidTr="00291041">
        <w:trPr>
          <w:jc w:val="center"/>
        </w:trPr>
        <w:tc>
          <w:tcPr>
            <w:tcW w:w="421" w:type="dxa"/>
            <w:tcBorders>
              <w:top w:val="single" w:sz="2" w:space="0" w:color="auto"/>
              <w:bottom w:val="single" w:sz="2" w:space="0" w:color="auto"/>
            </w:tcBorders>
          </w:tcPr>
          <w:p w14:paraId="087DE4FE" w14:textId="77777777" w:rsidR="00291041" w:rsidRDefault="00DB26F5" w:rsidP="00291041">
            <w:pPr>
              <w:rPr>
                <w:rFonts w:ascii="Times New Roman" w:hAnsi="Times New Roman" w:cs="Times New Roman"/>
                <w:sz w:val="20"/>
                <w:lang w:val="en-US"/>
              </w:rPr>
            </w:pPr>
            <w:r>
              <w:rPr>
                <w:rFonts w:ascii="Times New Roman" w:hAnsi="Times New Roman" w:cs="Times New Roman"/>
                <w:sz w:val="20"/>
                <w:lang w:val="en-US"/>
              </w:rPr>
              <w:t>7</w:t>
            </w:r>
            <w:r w:rsidR="00291041">
              <w:rPr>
                <w:rFonts w:ascii="Times New Roman" w:hAnsi="Times New Roman" w:cs="Times New Roman"/>
                <w:sz w:val="20"/>
                <w:lang w:val="en-US"/>
              </w:rPr>
              <w:t>.</w:t>
            </w:r>
          </w:p>
        </w:tc>
        <w:tc>
          <w:tcPr>
            <w:tcW w:w="4966" w:type="dxa"/>
            <w:tcBorders>
              <w:top w:val="single" w:sz="2" w:space="0" w:color="auto"/>
              <w:bottom w:val="single" w:sz="2" w:space="0" w:color="auto"/>
            </w:tcBorders>
          </w:tcPr>
          <w:p w14:paraId="60C69799" w14:textId="77777777" w:rsidR="00291041" w:rsidRDefault="005D446F" w:rsidP="00291041">
            <w:pPr>
              <w:rPr>
                <w:rFonts w:ascii="Times New Roman" w:hAnsi="Times New Roman" w:cs="Times New Roman"/>
                <w:sz w:val="20"/>
                <w:lang w:val="en-US"/>
              </w:rPr>
            </w:pPr>
            <w:r>
              <w:rPr>
                <w:rFonts w:ascii="Times New Roman" w:hAnsi="Times New Roman" w:cs="Times New Roman"/>
                <w:sz w:val="20"/>
                <w:lang w:val="en-US"/>
              </w:rPr>
              <w:t xml:space="preserve">Recovery </w:t>
            </w:r>
            <w:r w:rsidRPr="007B3E34">
              <w:rPr>
                <w:rFonts w:ascii="Times New Roman" w:hAnsi="Times New Roman" w:cs="Times New Roman"/>
                <w:sz w:val="20"/>
                <w:lang w:val="en-US"/>
              </w:rPr>
              <w:t>Movement Control Order (</w:t>
            </w:r>
            <w:r>
              <w:rPr>
                <w:rFonts w:ascii="Times New Roman" w:hAnsi="Times New Roman" w:cs="Times New Roman"/>
                <w:sz w:val="20"/>
                <w:lang w:val="en-US"/>
              </w:rPr>
              <w:t>R</w:t>
            </w:r>
            <w:r w:rsidRPr="007B3E34">
              <w:rPr>
                <w:rFonts w:ascii="Times New Roman" w:hAnsi="Times New Roman" w:cs="Times New Roman"/>
                <w:sz w:val="20"/>
                <w:lang w:val="en-US"/>
              </w:rPr>
              <w:t>MCO)</w:t>
            </w:r>
            <w:r>
              <w:rPr>
                <w:rFonts w:ascii="Times New Roman" w:hAnsi="Times New Roman" w:cs="Times New Roman"/>
                <w:sz w:val="20"/>
                <w:lang w:val="en-US"/>
              </w:rPr>
              <w:t xml:space="preserve"> – Phase 1</w:t>
            </w:r>
          </w:p>
        </w:tc>
        <w:tc>
          <w:tcPr>
            <w:tcW w:w="1701" w:type="dxa"/>
            <w:tcBorders>
              <w:top w:val="single" w:sz="2" w:space="0" w:color="auto"/>
              <w:bottom w:val="single" w:sz="2" w:space="0" w:color="auto"/>
            </w:tcBorders>
          </w:tcPr>
          <w:p w14:paraId="3DB2B2AE" w14:textId="77777777" w:rsidR="00291041" w:rsidRDefault="00CF585F" w:rsidP="00291041">
            <w:pPr>
              <w:jc w:val="center"/>
            </w:pPr>
            <w:r>
              <w:rPr>
                <w:rFonts w:ascii="Times New Roman" w:hAnsi="Times New Roman" w:cs="Times New Roman"/>
                <w:sz w:val="20"/>
                <w:lang w:val="en-US"/>
              </w:rPr>
              <w:t>28</w:t>
            </w:r>
            <w:r w:rsidR="00291041" w:rsidRPr="00A80673">
              <w:rPr>
                <w:rFonts w:ascii="Times New Roman" w:hAnsi="Times New Roman" w:cs="Times New Roman"/>
                <w:sz w:val="20"/>
                <w:vertAlign w:val="superscript"/>
                <w:lang w:val="en-US"/>
              </w:rPr>
              <w:t>th</w:t>
            </w:r>
            <w:r>
              <w:rPr>
                <w:rFonts w:ascii="Times New Roman" w:hAnsi="Times New Roman" w:cs="Times New Roman"/>
                <w:sz w:val="20"/>
                <w:lang w:val="en-US"/>
              </w:rPr>
              <w:t xml:space="preserve"> August</w:t>
            </w:r>
            <w:r w:rsidR="00291041" w:rsidRPr="00A80673">
              <w:rPr>
                <w:rFonts w:ascii="Times New Roman" w:hAnsi="Times New Roman" w:cs="Times New Roman"/>
                <w:sz w:val="20"/>
                <w:lang w:val="en-US"/>
              </w:rPr>
              <w:t xml:space="preserve"> 2020</w:t>
            </w:r>
          </w:p>
        </w:tc>
      </w:tr>
    </w:tbl>
    <w:p w14:paraId="6D4391F1" w14:textId="77777777" w:rsidR="00291041" w:rsidRDefault="00291041" w:rsidP="000A5391">
      <w:pPr>
        <w:spacing w:after="0"/>
        <w:rPr>
          <w:rFonts w:ascii="Times New Roman" w:hAnsi="Times New Roman" w:cs="Times New Roman"/>
          <w:sz w:val="20"/>
          <w:lang w:val="en-US"/>
        </w:rPr>
      </w:pPr>
    </w:p>
    <w:p w14:paraId="5442C3B5" w14:textId="59014FE9" w:rsidR="009271A0" w:rsidRDefault="0023007C" w:rsidP="0023007C">
      <w:pPr>
        <w:jc w:val="center"/>
        <w:rPr>
          <w:rFonts w:ascii="Times New Roman" w:hAnsi="Times New Roman" w:cs="Times New Roman"/>
          <w:b/>
          <w:sz w:val="20"/>
          <w:lang w:val="en-US"/>
        </w:rPr>
      </w:pPr>
      <w:r>
        <w:rPr>
          <w:rFonts w:ascii="Times New Roman" w:hAnsi="Times New Roman" w:cs="Times New Roman"/>
          <w:b/>
          <w:sz w:val="20"/>
          <w:lang w:val="en-US"/>
        </w:rPr>
        <w:t>LITERATURE REVIEW</w:t>
      </w:r>
    </w:p>
    <w:p w14:paraId="205AEC05" w14:textId="77777777" w:rsidR="00225562" w:rsidRPr="00EA3D27" w:rsidRDefault="00703B0B" w:rsidP="00EA3D27">
      <w:pPr>
        <w:jc w:val="both"/>
        <w:rPr>
          <w:rFonts w:ascii="Times New Roman" w:hAnsi="Times New Roman" w:cs="Times New Roman"/>
          <w:sz w:val="20"/>
          <w:lang w:val="en-US"/>
        </w:rPr>
      </w:pPr>
      <w:r w:rsidRPr="00703B0B">
        <w:rPr>
          <w:rFonts w:ascii="Times New Roman" w:hAnsi="Times New Roman" w:cs="Times New Roman"/>
          <w:sz w:val="20"/>
          <w:lang w:val="en-US"/>
        </w:rPr>
        <w:t xml:space="preserve">Efficient Market Hypothesis (EMH), also known as the theory of stock market action, has inspired a new dimension in behavioral finance science (Hussin, Ahmed &amp; Ying, 2010). </w:t>
      </w:r>
      <w:r w:rsidR="00225562">
        <w:rPr>
          <w:rFonts w:ascii="Times New Roman" w:hAnsi="Times New Roman" w:cs="Times New Roman"/>
          <w:sz w:val="20"/>
          <w:lang w:val="en-US"/>
        </w:rPr>
        <w:t xml:space="preserve">EMH also stated that the stock markets can be divided into three different forms of market efficiency, which included weak form market efficiency, semi-strong form market efficiency and strong form market efficiency. </w:t>
      </w:r>
      <w:r w:rsidR="00EA3D27" w:rsidRPr="00EA3D27">
        <w:rPr>
          <w:rFonts w:ascii="Times New Roman" w:hAnsi="Times New Roman" w:cs="Times New Roman"/>
          <w:sz w:val="20"/>
          <w:lang w:val="en-US"/>
        </w:rPr>
        <w:t>Under the weak-form stock market efficiency, the investors unable to generate any abnormal profits by analyzing historical share price movements.  As for semi-strong form efficiency, the stock prices shall reflect all the past and publicly known information.  Lastly, the strong form of market efficiency incorporates the characteristics of the previous two market efficiency. Thus, these suggest that investors can only make an abnormal profit by utilizing insider information (Fama, 1970).</w:t>
      </w:r>
    </w:p>
    <w:p w14:paraId="5B1D398E" w14:textId="77777777" w:rsidR="00BF05AF" w:rsidRDefault="00703B0B" w:rsidP="0023007C">
      <w:pPr>
        <w:ind w:firstLine="720"/>
        <w:jc w:val="both"/>
        <w:rPr>
          <w:rFonts w:ascii="Times New Roman" w:hAnsi="Times New Roman" w:cs="Times New Roman"/>
          <w:sz w:val="20"/>
          <w:lang w:val="en-US"/>
        </w:rPr>
      </w:pPr>
      <w:r w:rsidRPr="00703B0B">
        <w:rPr>
          <w:rFonts w:ascii="Times New Roman" w:hAnsi="Times New Roman" w:cs="Times New Roman"/>
          <w:sz w:val="20"/>
          <w:lang w:val="en-US"/>
        </w:rPr>
        <w:t xml:space="preserve">Efficient Market Hypothesis has been widely applied by previous studies in several ways, by using data from different countries, over different periods and using various event studies. </w:t>
      </w:r>
      <w:r w:rsidR="00EA3D27">
        <w:rPr>
          <w:rFonts w:ascii="Times New Roman" w:hAnsi="Times New Roman" w:cs="Times New Roman"/>
          <w:sz w:val="20"/>
          <w:lang w:val="en-US"/>
        </w:rPr>
        <w:t>I</w:t>
      </w:r>
      <w:r w:rsidR="000D41C5">
        <w:rPr>
          <w:rFonts w:ascii="Times New Roman" w:hAnsi="Times New Roman" w:cs="Times New Roman"/>
          <w:sz w:val="20"/>
          <w:lang w:val="en-US"/>
        </w:rPr>
        <w:t xml:space="preserve">n the context of Malaysia, the </w:t>
      </w:r>
      <w:r w:rsidR="004A1943">
        <w:rPr>
          <w:rFonts w:ascii="Times New Roman" w:hAnsi="Times New Roman" w:cs="Times New Roman"/>
          <w:sz w:val="20"/>
          <w:lang w:val="en-US"/>
        </w:rPr>
        <w:t xml:space="preserve">earlier </w:t>
      </w:r>
      <w:r w:rsidR="0086373D">
        <w:rPr>
          <w:rFonts w:ascii="Times New Roman" w:hAnsi="Times New Roman" w:cs="Times New Roman"/>
          <w:sz w:val="20"/>
          <w:lang w:val="en-US"/>
        </w:rPr>
        <w:t xml:space="preserve">findings of </w:t>
      </w:r>
      <w:r w:rsidR="00A600A7">
        <w:rPr>
          <w:rFonts w:ascii="Times New Roman" w:hAnsi="Times New Roman" w:cs="Times New Roman"/>
          <w:sz w:val="20"/>
          <w:lang w:val="en-US"/>
        </w:rPr>
        <w:t xml:space="preserve">Nassir, </w:t>
      </w:r>
      <w:r w:rsidR="004A1943">
        <w:rPr>
          <w:rFonts w:ascii="Times New Roman" w:hAnsi="Times New Roman" w:cs="Times New Roman"/>
          <w:sz w:val="20"/>
          <w:lang w:val="en-US"/>
        </w:rPr>
        <w:t>Ariff and Mohamad (1993)</w:t>
      </w:r>
      <w:r w:rsidR="0086373D">
        <w:rPr>
          <w:rFonts w:ascii="Times New Roman" w:hAnsi="Times New Roman" w:cs="Times New Roman"/>
          <w:sz w:val="20"/>
          <w:lang w:val="en-US"/>
        </w:rPr>
        <w:t xml:space="preserve"> shown that Malaysian stock market belongs to the </w:t>
      </w:r>
      <w:r w:rsidR="004A1943">
        <w:rPr>
          <w:rFonts w:ascii="Times New Roman" w:hAnsi="Times New Roman" w:cs="Times New Roman"/>
          <w:sz w:val="20"/>
          <w:lang w:val="en-US"/>
        </w:rPr>
        <w:t>weak form market efficiency</w:t>
      </w:r>
      <w:r w:rsidR="00CA4BE7">
        <w:rPr>
          <w:rFonts w:ascii="Times New Roman" w:hAnsi="Times New Roman" w:cs="Times New Roman"/>
          <w:sz w:val="20"/>
          <w:lang w:val="en-US"/>
        </w:rPr>
        <w:t xml:space="preserve">. This result indicated that the stock prices in Malaysian stock market reflect the current and past information in the earlier years. Technical analysis which based solely on the historical information shall not be used under this circumstances. Nearly after two decades, </w:t>
      </w:r>
      <w:r w:rsidR="004A1943">
        <w:rPr>
          <w:rFonts w:ascii="Times New Roman" w:hAnsi="Times New Roman" w:cs="Times New Roman"/>
          <w:sz w:val="20"/>
          <w:lang w:val="en-US"/>
        </w:rPr>
        <w:t xml:space="preserve">Hussin, Ahmed and Ying (2010) and Yip et al. (2010) found that </w:t>
      </w:r>
      <w:r w:rsidR="004A1943">
        <w:rPr>
          <w:rFonts w:ascii="Times New Roman" w:hAnsi="Times New Roman" w:cs="Times New Roman" w:hint="eastAsia"/>
          <w:sz w:val="20"/>
          <w:lang w:val="en-US"/>
        </w:rPr>
        <w:t>Malaysian</w:t>
      </w:r>
      <w:r w:rsidR="004A1943">
        <w:rPr>
          <w:rFonts w:ascii="Times New Roman" w:hAnsi="Times New Roman" w:cs="Times New Roman"/>
          <w:sz w:val="20"/>
          <w:lang w:val="en-US"/>
        </w:rPr>
        <w:t xml:space="preserve"> </w:t>
      </w:r>
      <w:r w:rsidR="004A1943">
        <w:rPr>
          <w:rFonts w:ascii="Times New Roman" w:hAnsi="Times New Roman" w:cs="Times New Roman" w:hint="eastAsia"/>
          <w:sz w:val="20"/>
          <w:lang w:val="en-US"/>
        </w:rPr>
        <w:t>stock</w:t>
      </w:r>
      <w:r w:rsidR="00BF05AF">
        <w:rPr>
          <w:rFonts w:ascii="Times New Roman" w:hAnsi="Times New Roman" w:cs="Times New Roman"/>
          <w:sz w:val="20"/>
          <w:lang w:val="en-US"/>
        </w:rPr>
        <w:t xml:space="preserve"> market </w:t>
      </w:r>
      <w:r w:rsidR="00E93356">
        <w:rPr>
          <w:rFonts w:ascii="Times New Roman" w:hAnsi="Times New Roman" w:cs="Times New Roman"/>
          <w:sz w:val="20"/>
          <w:lang w:val="en-US"/>
        </w:rPr>
        <w:t>has</w:t>
      </w:r>
      <w:r w:rsidR="00BF05AF">
        <w:rPr>
          <w:rFonts w:ascii="Times New Roman" w:hAnsi="Times New Roman" w:cs="Times New Roman"/>
          <w:sz w:val="20"/>
          <w:lang w:val="en-US"/>
        </w:rPr>
        <w:t xml:space="preserve"> switched </w:t>
      </w:r>
      <w:r w:rsidR="00E93356">
        <w:rPr>
          <w:rFonts w:ascii="Times New Roman" w:hAnsi="Times New Roman" w:cs="Times New Roman"/>
          <w:sz w:val="20"/>
          <w:lang w:val="en-US"/>
        </w:rPr>
        <w:t>in</w:t>
      </w:r>
      <w:r w:rsidR="00BF05AF">
        <w:rPr>
          <w:rFonts w:ascii="Times New Roman" w:hAnsi="Times New Roman" w:cs="Times New Roman"/>
          <w:sz w:val="20"/>
          <w:lang w:val="en-US"/>
        </w:rPr>
        <w:t>to semi-strong</w:t>
      </w:r>
      <w:r w:rsidR="004A1943">
        <w:rPr>
          <w:rFonts w:ascii="Times New Roman" w:hAnsi="Times New Roman" w:cs="Times New Roman"/>
          <w:sz w:val="20"/>
          <w:lang w:val="en-US"/>
        </w:rPr>
        <w:t xml:space="preserve"> </w:t>
      </w:r>
      <w:r w:rsidR="00BF05AF">
        <w:rPr>
          <w:rFonts w:ascii="Times New Roman" w:hAnsi="Times New Roman" w:cs="Times New Roman"/>
          <w:sz w:val="20"/>
          <w:lang w:val="en-US"/>
        </w:rPr>
        <w:t xml:space="preserve">form efficiency. In line with the dividend signaling hypothesis, they found that stock prices tend to move around the dividend announcements. Specifically, the stock prices in Malaysian stock market tend to move upward when the company announce the higher dividend payout. </w:t>
      </w:r>
      <w:r w:rsidR="00DA2F67">
        <w:rPr>
          <w:rFonts w:ascii="Times New Roman" w:hAnsi="Times New Roman" w:cs="Times New Roman"/>
          <w:sz w:val="20"/>
          <w:lang w:val="en-US"/>
        </w:rPr>
        <w:t xml:space="preserve">Consistent with the previous findings, </w:t>
      </w:r>
      <w:r w:rsidR="00D22903">
        <w:rPr>
          <w:rFonts w:ascii="Times New Roman" w:hAnsi="Times New Roman" w:cs="Times New Roman"/>
          <w:sz w:val="20"/>
          <w:lang w:val="en-US"/>
        </w:rPr>
        <w:t xml:space="preserve">Hamid et al. (2010) also concluded that Malaysian stock market was weak form market inefficiency. </w:t>
      </w:r>
    </w:p>
    <w:p w14:paraId="0B35F034" w14:textId="77777777" w:rsidR="007E146C" w:rsidRDefault="0012509D" w:rsidP="0023007C">
      <w:pPr>
        <w:ind w:firstLine="720"/>
        <w:jc w:val="both"/>
        <w:rPr>
          <w:rFonts w:ascii="Times New Roman" w:hAnsi="Times New Roman" w:cs="Times New Roman"/>
          <w:sz w:val="20"/>
          <w:lang w:val="en-US"/>
        </w:rPr>
      </w:pPr>
      <w:r>
        <w:rPr>
          <w:rFonts w:ascii="Times New Roman" w:hAnsi="Times New Roman" w:cs="Times New Roman"/>
          <w:sz w:val="20"/>
          <w:lang w:val="en-US"/>
        </w:rPr>
        <w:t>O</w:t>
      </w:r>
      <w:r w:rsidR="00BF05AF">
        <w:rPr>
          <w:rFonts w:ascii="Times New Roman" w:hAnsi="Times New Roman" w:cs="Times New Roman"/>
          <w:sz w:val="20"/>
          <w:lang w:val="en-US"/>
        </w:rPr>
        <w:t xml:space="preserve">n the </w:t>
      </w:r>
      <w:r w:rsidR="00D22903">
        <w:rPr>
          <w:rFonts w:ascii="Times New Roman" w:hAnsi="Times New Roman" w:cs="Times New Roman"/>
          <w:sz w:val="20"/>
          <w:lang w:val="en-US"/>
        </w:rPr>
        <w:t>other hand</w:t>
      </w:r>
      <w:r w:rsidR="00BF05AF">
        <w:rPr>
          <w:rFonts w:ascii="Times New Roman" w:hAnsi="Times New Roman" w:cs="Times New Roman"/>
          <w:sz w:val="20"/>
          <w:lang w:val="en-US"/>
        </w:rPr>
        <w:t xml:space="preserve">, </w:t>
      </w:r>
      <w:r w:rsidR="00A600A7">
        <w:rPr>
          <w:rFonts w:ascii="Times New Roman" w:hAnsi="Times New Roman" w:cs="Times New Roman"/>
          <w:sz w:val="20"/>
          <w:lang w:val="en-US"/>
        </w:rPr>
        <w:t>Lai, Balachandher and Nor</w:t>
      </w:r>
      <w:r>
        <w:rPr>
          <w:rFonts w:ascii="Times New Roman" w:hAnsi="Times New Roman" w:cs="Times New Roman"/>
          <w:sz w:val="20"/>
          <w:lang w:val="en-US"/>
        </w:rPr>
        <w:t xml:space="preserve"> (2007)</w:t>
      </w:r>
      <w:r w:rsidR="00E93356">
        <w:rPr>
          <w:rFonts w:ascii="Times New Roman" w:hAnsi="Times New Roman" w:cs="Times New Roman"/>
          <w:sz w:val="20"/>
          <w:lang w:val="en-US"/>
        </w:rPr>
        <w:t xml:space="preserve"> revealed that technical analysis owns the predictive power in Malaysian stock market.</w:t>
      </w:r>
      <w:r w:rsidR="00DA2F67">
        <w:rPr>
          <w:rFonts w:ascii="Times New Roman" w:hAnsi="Times New Roman" w:cs="Times New Roman"/>
          <w:sz w:val="20"/>
          <w:lang w:val="en-US"/>
        </w:rPr>
        <w:t xml:space="preserve"> They reported that 5 days and 60 days was the best moving average rule in terms of generating profits</w:t>
      </w:r>
      <w:r w:rsidR="00D22903">
        <w:rPr>
          <w:rFonts w:ascii="Times New Roman" w:hAnsi="Times New Roman" w:cs="Times New Roman"/>
          <w:sz w:val="20"/>
          <w:lang w:val="en-US"/>
        </w:rPr>
        <w:t xml:space="preserve">. By testing 13 different technical rules on the 38 stocks, </w:t>
      </w:r>
      <w:r w:rsidR="00763DE5">
        <w:rPr>
          <w:rFonts w:ascii="Times New Roman" w:hAnsi="Times New Roman" w:cs="Times New Roman"/>
          <w:sz w:val="20"/>
          <w:lang w:val="en-US"/>
        </w:rPr>
        <w:t>He</w:t>
      </w:r>
      <w:r w:rsidR="00D22903">
        <w:rPr>
          <w:rFonts w:ascii="Times New Roman" w:hAnsi="Times New Roman" w:cs="Times New Roman"/>
          <w:sz w:val="20"/>
          <w:lang w:val="en-US"/>
        </w:rPr>
        <w:t>ng et al. (2012) concluded</w:t>
      </w:r>
      <w:r w:rsidR="00763DE5">
        <w:rPr>
          <w:rFonts w:ascii="Times New Roman" w:hAnsi="Times New Roman" w:cs="Times New Roman"/>
          <w:sz w:val="20"/>
          <w:lang w:val="en-US"/>
        </w:rPr>
        <w:t xml:space="preserve"> that Malaysi</w:t>
      </w:r>
      <w:r w:rsidR="00D22903">
        <w:rPr>
          <w:rFonts w:ascii="Times New Roman" w:hAnsi="Times New Roman" w:cs="Times New Roman"/>
          <w:sz w:val="20"/>
          <w:lang w:val="en-US"/>
        </w:rPr>
        <w:t>an stock market was predictable</w:t>
      </w:r>
      <w:r w:rsidR="00763DE5">
        <w:rPr>
          <w:rFonts w:ascii="Times New Roman" w:hAnsi="Times New Roman" w:cs="Times New Roman"/>
          <w:sz w:val="20"/>
          <w:lang w:val="en-US"/>
        </w:rPr>
        <w:t>.</w:t>
      </w:r>
      <w:r w:rsidR="00D22903">
        <w:rPr>
          <w:rFonts w:ascii="Times New Roman" w:hAnsi="Times New Roman" w:cs="Times New Roman"/>
          <w:sz w:val="20"/>
          <w:lang w:val="en-US"/>
        </w:rPr>
        <w:t xml:space="preserve"> </w:t>
      </w:r>
      <w:r w:rsidR="006759E1">
        <w:rPr>
          <w:rFonts w:ascii="Times New Roman" w:hAnsi="Times New Roman" w:cs="Times New Roman"/>
          <w:sz w:val="20"/>
          <w:lang w:val="en-US"/>
        </w:rPr>
        <w:t xml:space="preserve">Chan, </w:t>
      </w:r>
      <w:r w:rsidR="00507405">
        <w:rPr>
          <w:rFonts w:ascii="Times New Roman" w:hAnsi="Times New Roman" w:cs="Times New Roman"/>
          <w:sz w:val="20"/>
          <w:lang w:val="en-US"/>
        </w:rPr>
        <w:t xml:space="preserve">Azmin </w:t>
      </w:r>
      <w:r w:rsidR="00E51989">
        <w:rPr>
          <w:rFonts w:ascii="Times New Roman" w:hAnsi="Times New Roman" w:cs="Times New Roman"/>
          <w:sz w:val="20"/>
          <w:lang w:val="en-US"/>
        </w:rPr>
        <w:t xml:space="preserve">and Ismail (2016) </w:t>
      </w:r>
      <w:r w:rsidR="00507405">
        <w:rPr>
          <w:rFonts w:ascii="Times New Roman" w:hAnsi="Times New Roman" w:cs="Times New Roman"/>
          <w:sz w:val="20"/>
          <w:lang w:val="en-US"/>
        </w:rPr>
        <w:t>further shown that t</w:t>
      </w:r>
      <w:r w:rsidR="0075346C">
        <w:rPr>
          <w:rFonts w:ascii="Times New Roman" w:hAnsi="Times New Roman" w:cs="Times New Roman"/>
          <w:sz w:val="20"/>
          <w:lang w:val="en-US"/>
        </w:rPr>
        <w:t xml:space="preserve">echnical analysis </w:t>
      </w:r>
      <w:r w:rsidR="00507405">
        <w:rPr>
          <w:rFonts w:ascii="Times New Roman" w:hAnsi="Times New Roman" w:cs="Times New Roman"/>
          <w:sz w:val="20"/>
          <w:lang w:val="en-US"/>
        </w:rPr>
        <w:t>performed</w:t>
      </w:r>
      <w:r w:rsidR="0075346C">
        <w:rPr>
          <w:rFonts w:ascii="Times New Roman" w:hAnsi="Times New Roman" w:cs="Times New Roman"/>
          <w:sz w:val="20"/>
          <w:lang w:val="en-US"/>
        </w:rPr>
        <w:t xml:space="preserve"> well </w:t>
      </w:r>
      <w:r w:rsidR="00507405">
        <w:rPr>
          <w:rFonts w:ascii="Times New Roman" w:hAnsi="Times New Roman" w:cs="Times New Roman"/>
          <w:sz w:val="20"/>
          <w:lang w:val="en-US"/>
        </w:rPr>
        <w:t xml:space="preserve">in Malaysian stock market. These results suggest that investors shall exploit the technical analysis and generating abnormal </w:t>
      </w:r>
      <w:r w:rsidR="009268C2">
        <w:rPr>
          <w:rFonts w:ascii="Times New Roman" w:hAnsi="Times New Roman" w:cs="Times New Roman"/>
          <w:sz w:val="20"/>
          <w:lang w:val="en-US"/>
        </w:rPr>
        <w:t>profit.</w:t>
      </w:r>
      <w:r w:rsidR="00507405">
        <w:rPr>
          <w:rFonts w:ascii="Times New Roman" w:hAnsi="Times New Roman" w:cs="Times New Roman"/>
          <w:sz w:val="20"/>
          <w:lang w:val="en-US"/>
        </w:rPr>
        <w:t xml:space="preserve"> </w:t>
      </w:r>
      <w:r w:rsidR="00D22903">
        <w:rPr>
          <w:rFonts w:ascii="Times New Roman" w:hAnsi="Times New Roman" w:cs="Times New Roman"/>
          <w:sz w:val="20"/>
          <w:lang w:val="en-US"/>
        </w:rPr>
        <w:t xml:space="preserve">However, Nor and Wickremasinghe (2017) highlighted that </w:t>
      </w:r>
      <w:r w:rsidR="00BC233A">
        <w:rPr>
          <w:rFonts w:ascii="Times New Roman" w:hAnsi="Times New Roman" w:cs="Times New Roman"/>
          <w:sz w:val="20"/>
          <w:lang w:val="en-US"/>
        </w:rPr>
        <w:t xml:space="preserve">Malaysia stock market is increasingly becoming efficient market when the technical analysis performed </w:t>
      </w:r>
      <w:r w:rsidR="00F77EEB">
        <w:rPr>
          <w:rFonts w:ascii="Times New Roman" w:hAnsi="Times New Roman" w:cs="Times New Roman"/>
          <w:sz w:val="20"/>
          <w:lang w:val="en-US"/>
        </w:rPr>
        <w:t>poorly during</w:t>
      </w:r>
      <w:r w:rsidR="00BC233A">
        <w:rPr>
          <w:rFonts w:ascii="Times New Roman" w:hAnsi="Times New Roman" w:cs="Times New Roman"/>
          <w:sz w:val="20"/>
          <w:lang w:val="en-US"/>
        </w:rPr>
        <w:t xml:space="preserve"> the recent sub-sample period.</w:t>
      </w:r>
      <w:r w:rsidR="00234F9E">
        <w:rPr>
          <w:rFonts w:ascii="Times New Roman" w:hAnsi="Times New Roman" w:cs="Times New Roman"/>
          <w:sz w:val="20"/>
          <w:lang w:val="en-US"/>
        </w:rPr>
        <w:t xml:space="preserve"> </w:t>
      </w:r>
      <w:r w:rsidR="009268C2">
        <w:rPr>
          <w:rFonts w:ascii="Times New Roman" w:hAnsi="Times New Roman" w:cs="Times New Roman"/>
          <w:sz w:val="20"/>
          <w:lang w:val="en-US"/>
        </w:rPr>
        <w:t xml:space="preserve">They also pointed </w:t>
      </w:r>
      <w:r w:rsidR="00AC0272">
        <w:rPr>
          <w:rFonts w:ascii="Times New Roman" w:hAnsi="Times New Roman" w:cs="Times New Roman"/>
          <w:sz w:val="20"/>
          <w:lang w:val="en-US"/>
        </w:rPr>
        <w:t xml:space="preserve">out the </w:t>
      </w:r>
      <w:r w:rsidR="009268C2">
        <w:rPr>
          <w:rFonts w:ascii="Times New Roman" w:hAnsi="Times New Roman" w:cs="Times New Roman"/>
          <w:sz w:val="20"/>
          <w:lang w:val="en-US"/>
        </w:rPr>
        <w:t xml:space="preserve">possible reason in explaining this circumstance. </w:t>
      </w:r>
      <w:r w:rsidR="00AC0272">
        <w:rPr>
          <w:rFonts w:ascii="Times New Roman" w:hAnsi="Times New Roman" w:cs="Times New Roman"/>
          <w:sz w:val="20"/>
          <w:lang w:val="en-US"/>
        </w:rPr>
        <w:t>The t</w:t>
      </w:r>
      <w:r w:rsidR="00AC0272" w:rsidRPr="00AC0272">
        <w:rPr>
          <w:rFonts w:ascii="Times New Roman" w:hAnsi="Times New Roman" w:cs="Times New Roman"/>
          <w:sz w:val="20"/>
          <w:lang w:val="en-US"/>
        </w:rPr>
        <w:t>echnology advancement has led to tremendous development in online trading facilities and allow the investors access to the</w:t>
      </w:r>
      <w:r w:rsidR="007E146C">
        <w:rPr>
          <w:rFonts w:ascii="Times New Roman" w:hAnsi="Times New Roman" w:cs="Times New Roman"/>
          <w:sz w:val="20"/>
          <w:lang w:val="en-US"/>
        </w:rPr>
        <w:t xml:space="preserve"> information quickly. These</w:t>
      </w:r>
      <w:r w:rsidR="00AC0272" w:rsidRPr="00AC0272">
        <w:rPr>
          <w:rFonts w:ascii="Times New Roman" w:hAnsi="Times New Roman" w:cs="Times New Roman"/>
          <w:sz w:val="20"/>
          <w:lang w:val="en-US"/>
        </w:rPr>
        <w:t xml:space="preserve"> result in faster investment decision making and enhance the stock market liquidity. </w:t>
      </w:r>
    </w:p>
    <w:p w14:paraId="2F4CB8C8" w14:textId="77777777" w:rsidR="000C1B4F" w:rsidRPr="00234F9E" w:rsidRDefault="00FD1C9B" w:rsidP="0023007C">
      <w:pPr>
        <w:ind w:firstLine="720"/>
        <w:jc w:val="both"/>
        <w:rPr>
          <w:rFonts w:ascii="Times New Roman" w:hAnsi="Times New Roman" w:cs="Times New Roman"/>
          <w:sz w:val="20"/>
          <w:lang w:val="en-US"/>
        </w:rPr>
      </w:pPr>
      <w:r>
        <w:rPr>
          <w:rFonts w:ascii="Times New Roman" w:hAnsi="Times New Roman" w:cs="Times New Roman"/>
          <w:sz w:val="20"/>
          <w:lang w:val="en-US"/>
        </w:rPr>
        <w:t xml:space="preserve">Prior studies also shown that </w:t>
      </w:r>
      <w:r w:rsidR="00516B39">
        <w:rPr>
          <w:rFonts w:ascii="Times New Roman" w:hAnsi="Times New Roman" w:cs="Times New Roman"/>
          <w:sz w:val="20"/>
          <w:lang w:val="en-US"/>
        </w:rPr>
        <w:t>stock prices</w:t>
      </w:r>
      <w:r w:rsidR="0063314C">
        <w:rPr>
          <w:rFonts w:ascii="Times New Roman" w:hAnsi="Times New Roman" w:cs="Times New Roman"/>
          <w:sz w:val="20"/>
          <w:lang w:val="en-US"/>
        </w:rPr>
        <w:t xml:space="preserve"> tend to react to various announcements</w:t>
      </w:r>
      <w:r w:rsidR="00C214B0">
        <w:rPr>
          <w:rFonts w:ascii="Times New Roman" w:hAnsi="Times New Roman" w:cs="Times New Roman"/>
          <w:sz w:val="20"/>
          <w:lang w:val="en-US"/>
        </w:rPr>
        <w:t xml:space="preserve"> in Malaysian stock market</w:t>
      </w:r>
      <w:r w:rsidR="0063314C">
        <w:rPr>
          <w:rFonts w:ascii="Times New Roman" w:hAnsi="Times New Roman" w:cs="Times New Roman"/>
          <w:sz w:val="20"/>
          <w:lang w:val="en-US"/>
        </w:rPr>
        <w:t>.</w:t>
      </w:r>
      <w:r>
        <w:rPr>
          <w:rFonts w:ascii="Times New Roman" w:hAnsi="Times New Roman" w:cs="Times New Roman"/>
          <w:sz w:val="20"/>
          <w:lang w:val="en-US"/>
        </w:rPr>
        <w:t xml:space="preserve"> </w:t>
      </w:r>
      <w:r w:rsidR="00913339">
        <w:rPr>
          <w:rFonts w:ascii="Times New Roman" w:hAnsi="Times New Roman" w:cs="Times New Roman"/>
          <w:sz w:val="20"/>
          <w:lang w:val="en-US"/>
        </w:rPr>
        <w:t xml:space="preserve">Hussin et al. </w:t>
      </w:r>
      <w:r w:rsidR="00442B4D">
        <w:rPr>
          <w:rFonts w:ascii="Times New Roman" w:hAnsi="Times New Roman" w:cs="Times New Roman"/>
          <w:sz w:val="20"/>
          <w:lang w:val="en-US"/>
        </w:rPr>
        <w:t xml:space="preserve">(2010) </w:t>
      </w:r>
      <w:r w:rsidR="000F59F7">
        <w:rPr>
          <w:rFonts w:ascii="Times New Roman" w:hAnsi="Times New Roman" w:cs="Times New Roman"/>
          <w:sz w:val="20"/>
          <w:lang w:val="en-US"/>
        </w:rPr>
        <w:t xml:space="preserve">and </w:t>
      </w:r>
      <w:r w:rsidR="00913339">
        <w:rPr>
          <w:rFonts w:ascii="Times New Roman" w:hAnsi="Times New Roman" w:cs="Times New Roman"/>
          <w:sz w:val="20"/>
          <w:lang w:val="en-US"/>
        </w:rPr>
        <w:t xml:space="preserve">Yip et al. </w:t>
      </w:r>
      <w:r w:rsidR="00442B4D">
        <w:rPr>
          <w:rFonts w:ascii="Times New Roman" w:hAnsi="Times New Roman" w:cs="Times New Roman"/>
          <w:sz w:val="20"/>
          <w:lang w:val="en-US"/>
        </w:rPr>
        <w:t xml:space="preserve">(2010) </w:t>
      </w:r>
      <w:r w:rsidR="00C214B0">
        <w:rPr>
          <w:rFonts w:ascii="Times New Roman" w:hAnsi="Times New Roman" w:cs="Times New Roman"/>
          <w:sz w:val="20"/>
          <w:lang w:val="en-US"/>
        </w:rPr>
        <w:t>reported</w:t>
      </w:r>
      <w:r w:rsidR="000F59F7">
        <w:rPr>
          <w:rFonts w:ascii="Times New Roman" w:hAnsi="Times New Roman" w:cs="Times New Roman"/>
          <w:sz w:val="20"/>
          <w:lang w:val="en-US"/>
        </w:rPr>
        <w:t xml:space="preserve"> that the </w:t>
      </w:r>
      <w:r w:rsidR="00C214B0">
        <w:rPr>
          <w:rFonts w:ascii="Times New Roman" w:hAnsi="Times New Roman" w:cs="Times New Roman"/>
          <w:sz w:val="20"/>
          <w:lang w:val="en-US"/>
        </w:rPr>
        <w:t>s</w:t>
      </w:r>
      <w:r w:rsidR="000F59F7">
        <w:rPr>
          <w:rFonts w:ascii="Times New Roman" w:hAnsi="Times New Roman" w:cs="Times New Roman"/>
          <w:sz w:val="20"/>
          <w:lang w:val="en-US"/>
        </w:rPr>
        <w:t xml:space="preserve">tock prices tend to increase after the announcement of </w:t>
      </w:r>
      <w:r w:rsidR="00E6015D">
        <w:rPr>
          <w:rFonts w:ascii="Times New Roman" w:hAnsi="Times New Roman" w:cs="Times New Roman"/>
          <w:sz w:val="20"/>
          <w:lang w:val="en-US"/>
        </w:rPr>
        <w:t>increasing</w:t>
      </w:r>
      <w:r w:rsidR="000F59F7">
        <w:rPr>
          <w:rFonts w:ascii="Times New Roman" w:hAnsi="Times New Roman" w:cs="Times New Roman"/>
          <w:sz w:val="20"/>
          <w:lang w:val="en-US"/>
        </w:rPr>
        <w:t xml:space="preserve"> dividends. </w:t>
      </w:r>
      <w:r w:rsidR="00C214B0">
        <w:rPr>
          <w:rFonts w:ascii="Times New Roman" w:hAnsi="Times New Roman" w:cs="Times New Roman"/>
          <w:sz w:val="20"/>
          <w:lang w:val="en-US"/>
        </w:rPr>
        <w:t>Besides that, How and Tsen (2019) also detected the upward movements in the stock prices after the stock split announcements in Malaysia.</w:t>
      </w:r>
      <w:r w:rsidR="003F7E8B">
        <w:rPr>
          <w:rFonts w:ascii="Times New Roman" w:hAnsi="Times New Roman" w:cs="Times New Roman"/>
          <w:sz w:val="20"/>
          <w:lang w:val="en-US"/>
        </w:rPr>
        <w:t xml:space="preserve"> On the other </w:t>
      </w:r>
      <w:r w:rsidR="00FD4241">
        <w:rPr>
          <w:rFonts w:ascii="Times New Roman" w:hAnsi="Times New Roman" w:cs="Times New Roman"/>
          <w:sz w:val="20"/>
          <w:lang w:val="en-US"/>
        </w:rPr>
        <w:t>hand, Sulistiawan</w:t>
      </w:r>
      <w:r w:rsidR="00C376B6">
        <w:rPr>
          <w:rFonts w:ascii="Times New Roman" w:hAnsi="Times New Roman" w:cs="Times New Roman"/>
          <w:sz w:val="20"/>
        </w:rPr>
        <w:t xml:space="preserve"> and Hartono (2014) </w:t>
      </w:r>
      <w:r w:rsidR="00FD4241">
        <w:rPr>
          <w:rFonts w:ascii="Times New Roman" w:hAnsi="Times New Roman" w:cs="Times New Roman"/>
          <w:sz w:val="20"/>
        </w:rPr>
        <w:t xml:space="preserve">tested the ability of technical analysis in detecting the stock price reaction around the earning announcements date. By testing data over the period 2007 to 2011 in </w:t>
      </w:r>
      <w:r w:rsidR="00FD4241">
        <w:rPr>
          <w:rFonts w:ascii="Times New Roman" w:hAnsi="Times New Roman" w:cs="Times New Roman"/>
          <w:sz w:val="20"/>
        </w:rPr>
        <w:lastRenderedPageBreak/>
        <w:t>Indonesian stock market, they revealed that technical analysis able to generate abnormal profit before the earning announcements, but not after.</w:t>
      </w:r>
      <w:r w:rsidR="00CC236D">
        <w:rPr>
          <w:rFonts w:ascii="Times New Roman" w:hAnsi="Times New Roman" w:cs="Times New Roman"/>
          <w:sz w:val="20"/>
        </w:rPr>
        <w:t xml:space="preserve"> However, far too little attention has been paid to the </w:t>
      </w:r>
      <w:r w:rsidR="00685998">
        <w:rPr>
          <w:rFonts w:ascii="Times New Roman" w:hAnsi="Times New Roman" w:cs="Times New Roman"/>
          <w:sz w:val="20"/>
        </w:rPr>
        <w:t xml:space="preserve">reaction of </w:t>
      </w:r>
      <w:r w:rsidR="00746500">
        <w:rPr>
          <w:rFonts w:ascii="Times New Roman" w:hAnsi="Times New Roman" w:cs="Times New Roman"/>
          <w:sz w:val="20"/>
        </w:rPr>
        <w:t>banking stocks around the various announcements made during the COVID-19 pandemic</w:t>
      </w:r>
      <w:r w:rsidR="00685998">
        <w:rPr>
          <w:rFonts w:ascii="Times New Roman" w:hAnsi="Times New Roman" w:cs="Times New Roman"/>
          <w:sz w:val="20"/>
        </w:rPr>
        <w:t>.</w:t>
      </w:r>
      <w:r w:rsidR="00746500">
        <w:rPr>
          <w:rFonts w:ascii="Times New Roman" w:hAnsi="Times New Roman" w:cs="Times New Roman"/>
          <w:sz w:val="20"/>
        </w:rPr>
        <w:t xml:space="preserve">  </w:t>
      </w:r>
    </w:p>
    <w:p w14:paraId="2D59ABD8" w14:textId="119220E6" w:rsidR="009848BF" w:rsidRPr="008F2691" w:rsidRDefault="0023007C" w:rsidP="0023007C">
      <w:pPr>
        <w:spacing w:after="0"/>
        <w:jc w:val="center"/>
        <w:rPr>
          <w:rFonts w:ascii="Times New Roman" w:hAnsi="Times New Roman" w:cs="Times New Roman"/>
          <w:b/>
          <w:sz w:val="20"/>
          <w:lang w:val="en-US"/>
        </w:rPr>
      </w:pPr>
      <w:r w:rsidRPr="008F2691">
        <w:rPr>
          <w:rFonts w:ascii="Times New Roman" w:hAnsi="Times New Roman" w:cs="Times New Roman"/>
          <w:b/>
          <w:sz w:val="20"/>
          <w:lang w:val="en-US"/>
        </w:rPr>
        <w:t>DATA</w:t>
      </w:r>
      <w:r>
        <w:rPr>
          <w:rFonts w:ascii="Times New Roman" w:hAnsi="Times New Roman" w:cs="Times New Roman"/>
          <w:b/>
          <w:sz w:val="20"/>
          <w:lang w:val="en-US"/>
        </w:rPr>
        <w:t xml:space="preserve"> AND METHODOLOGY</w:t>
      </w:r>
    </w:p>
    <w:p w14:paraId="6422597B" w14:textId="77777777" w:rsidR="006F3D35" w:rsidRDefault="006E5CFB" w:rsidP="006E5CFB">
      <w:pPr>
        <w:spacing w:after="0" w:line="240" w:lineRule="auto"/>
        <w:jc w:val="both"/>
        <w:rPr>
          <w:rFonts w:ascii="Times New Roman" w:hAnsi="Times New Roman" w:cs="Times New Roman"/>
          <w:sz w:val="20"/>
          <w:szCs w:val="20"/>
        </w:rPr>
      </w:pPr>
      <w:r w:rsidRPr="008B770F">
        <w:rPr>
          <w:rFonts w:ascii="Times New Roman" w:hAnsi="Times New Roman" w:cs="Times New Roman"/>
          <w:sz w:val="20"/>
          <w:szCs w:val="20"/>
          <w:lang w:val="en-US"/>
        </w:rPr>
        <w:t>This section discusse</w:t>
      </w:r>
      <w:r w:rsidR="00124C3F">
        <w:rPr>
          <w:rFonts w:ascii="Times New Roman" w:hAnsi="Times New Roman" w:cs="Times New Roman"/>
          <w:sz w:val="20"/>
          <w:szCs w:val="20"/>
          <w:lang w:val="en-US"/>
        </w:rPr>
        <w:t>s the data and technical</w:t>
      </w:r>
      <w:r>
        <w:rPr>
          <w:rFonts w:ascii="Times New Roman" w:hAnsi="Times New Roman" w:cs="Times New Roman"/>
          <w:sz w:val="20"/>
          <w:szCs w:val="20"/>
          <w:lang w:val="en-US"/>
        </w:rPr>
        <w:t xml:space="preserve"> rules</w:t>
      </w:r>
      <w:r w:rsidRPr="008B770F">
        <w:rPr>
          <w:rFonts w:ascii="Times New Roman" w:hAnsi="Times New Roman" w:cs="Times New Roman"/>
          <w:sz w:val="20"/>
          <w:szCs w:val="20"/>
          <w:lang w:val="en-US"/>
        </w:rPr>
        <w:t xml:space="preserve"> applied in this study. </w:t>
      </w:r>
      <w:r>
        <w:rPr>
          <w:rFonts w:ascii="Times New Roman" w:hAnsi="Times New Roman" w:cs="Times New Roman"/>
          <w:sz w:val="20"/>
          <w:szCs w:val="20"/>
          <w:lang w:val="en-US"/>
        </w:rPr>
        <w:t>Since this study only focusses</w:t>
      </w:r>
      <w:r w:rsidR="004A768C">
        <w:rPr>
          <w:rFonts w:ascii="Times New Roman" w:hAnsi="Times New Roman" w:cs="Times New Roman"/>
          <w:sz w:val="20"/>
          <w:szCs w:val="20"/>
          <w:lang w:val="en-US"/>
        </w:rPr>
        <w:t xml:space="preserve"> on the banking sector, the daily data of eight Malaysian banks over the period from </w:t>
      </w:r>
      <w:r w:rsidR="00505DFA">
        <w:rPr>
          <w:rFonts w:ascii="Times New Roman" w:hAnsi="Times New Roman" w:cs="Times New Roman"/>
          <w:sz w:val="20"/>
          <w:szCs w:val="20"/>
          <w:lang w:val="en-US"/>
        </w:rPr>
        <w:t>2</w:t>
      </w:r>
      <w:r w:rsidR="00505DFA" w:rsidRPr="00505DFA">
        <w:rPr>
          <w:rFonts w:ascii="Times New Roman" w:hAnsi="Times New Roman" w:cs="Times New Roman"/>
          <w:sz w:val="20"/>
          <w:szCs w:val="20"/>
          <w:vertAlign w:val="superscript"/>
        </w:rPr>
        <w:t>nd</w:t>
      </w:r>
      <w:r w:rsidR="00505DFA">
        <w:rPr>
          <w:rFonts w:ascii="Times New Roman" w:hAnsi="Times New Roman" w:cs="Times New Roman"/>
          <w:sz w:val="20"/>
          <w:szCs w:val="20"/>
        </w:rPr>
        <w:t xml:space="preserve"> March 2020 to 30</w:t>
      </w:r>
      <w:r w:rsidR="00B92BCB">
        <w:rPr>
          <w:rFonts w:ascii="Times New Roman" w:hAnsi="Times New Roman" w:cs="Times New Roman"/>
          <w:sz w:val="20"/>
          <w:szCs w:val="20"/>
        </w:rPr>
        <w:t xml:space="preserve"> have been included in the analysis. Moving average </w:t>
      </w:r>
      <w:r w:rsidR="006F3D35">
        <w:rPr>
          <w:rFonts w:ascii="Times New Roman" w:hAnsi="Times New Roman" w:cs="Times New Roman"/>
          <w:sz w:val="20"/>
          <w:szCs w:val="20"/>
        </w:rPr>
        <w:t xml:space="preserve">(MA) </w:t>
      </w:r>
      <w:r w:rsidR="00B92BCB">
        <w:rPr>
          <w:rFonts w:ascii="Times New Roman" w:hAnsi="Times New Roman" w:cs="Times New Roman"/>
          <w:sz w:val="20"/>
          <w:szCs w:val="20"/>
        </w:rPr>
        <w:t>also used as the proxy of technical analysis in this study. Specifically, 1 and 2 days have been used for the</w:t>
      </w:r>
      <w:r w:rsidR="006F3D35">
        <w:rPr>
          <w:rFonts w:ascii="Times New Roman" w:hAnsi="Times New Roman" w:cs="Times New Roman"/>
          <w:sz w:val="20"/>
          <w:szCs w:val="20"/>
        </w:rPr>
        <w:t xml:space="preserve"> short MA</w:t>
      </w:r>
      <w:r w:rsidR="00B92BCB">
        <w:rPr>
          <w:rFonts w:ascii="Times New Roman" w:hAnsi="Times New Roman" w:cs="Times New Roman"/>
          <w:sz w:val="20"/>
          <w:szCs w:val="20"/>
        </w:rPr>
        <w:t>, while 5, 10, 20 days used fo</w:t>
      </w:r>
      <w:r w:rsidR="006F3D35">
        <w:rPr>
          <w:rFonts w:ascii="Times New Roman" w:hAnsi="Times New Roman" w:cs="Times New Roman"/>
          <w:sz w:val="20"/>
          <w:szCs w:val="20"/>
        </w:rPr>
        <w:t>r the long MA. The short/long MA are calculated as follows:</w:t>
      </w:r>
    </w:p>
    <w:p w14:paraId="14CF9FA0" w14:textId="77777777" w:rsidR="006F3D35" w:rsidRDefault="006F3D35" w:rsidP="006E5CFB">
      <w:pPr>
        <w:spacing w:after="0" w:line="240" w:lineRule="auto"/>
        <w:jc w:val="both"/>
        <w:rPr>
          <w:rFonts w:ascii="Times New Roman" w:hAnsi="Times New Roman" w:cs="Times New Roman"/>
          <w:sz w:val="20"/>
          <w:szCs w:val="20"/>
        </w:rPr>
      </w:pPr>
    </w:p>
    <w:p w14:paraId="7C2B6BBA" w14:textId="77777777" w:rsidR="006F3D35" w:rsidRDefault="006F3D35" w:rsidP="00EF20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 day MA = </w:t>
      </w:r>
      <m:oMath>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 xml:space="preserve">i=1 </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SP</m:t>
                    </m:r>
                  </m:e>
                  <m:sub>
                    <m:r>
                      <w:rPr>
                        <w:rFonts w:ascii="Cambria Math" w:hAnsi="Cambria Math" w:cs="Times New Roman"/>
                        <w:sz w:val="20"/>
                        <w:szCs w:val="20"/>
                      </w:rPr>
                      <m:t>n</m:t>
                    </m:r>
                  </m:sub>
                </m:sSub>
              </m:e>
            </m:nary>
          </m:num>
          <m:den>
            <m:r>
              <w:rPr>
                <w:rFonts w:ascii="Cambria Math" w:hAnsi="Cambria Math" w:cs="Times New Roman"/>
                <w:sz w:val="20"/>
                <w:szCs w:val="20"/>
              </w:rPr>
              <m:t>n</m:t>
            </m:r>
          </m:den>
        </m:f>
      </m:oMath>
      <w:r>
        <w:rPr>
          <w:rFonts w:ascii="Times New Roman" w:hAnsi="Times New Roman" w:cs="Times New Roman"/>
          <w:sz w:val="20"/>
          <w:szCs w:val="20"/>
        </w:rPr>
        <w:t xml:space="preserve"> , </w:t>
      </w:r>
      <w:r w:rsidRPr="00EF2086">
        <w:rPr>
          <w:rFonts w:ascii="Times New Roman" w:hAnsi="Times New Roman" w:cs="Times New Roman"/>
          <w:i/>
          <w:sz w:val="20"/>
          <w:szCs w:val="20"/>
        </w:rPr>
        <w:t>n = 1, 2, 5, 10, 20</w:t>
      </w:r>
    </w:p>
    <w:p w14:paraId="28D0BE06" w14:textId="77777777" w:rsidR="006F3D35" w:rsidRDefault="006F3D35" w:rsidP="006E5C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B16C4F8" w14:textId="77777777" w:rsidR="00705063" w:rsidRDefault="006F3D35" w:rsidP="0023007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 a result, six different MA rules formed and tested in this study. These six MA rules were (1, 5), (1, 10), (1, 20), (2, 5), (2, 10), (2, 10). </w:t>
      </w:r>
      <w:r w:rsidR="00EF2086">
        <w:rPr>
          <w:rFonts w:ascii="Times New Roman" w:hAnsi="Times New Roman" w:cs="Times New Roman"/>
          <w:sz w:val="20"/>
          <w:szCs w:val="20"/>
        </w:rPr>
        <w:t>The buy (</w:t>
      </w:r>
      <w:r w:rsidR="00EF2086" w:rsidRPr="00EF2086">
        <w:rPr>
          <w:rFonts w:ascii="Times New Roman" w:hAnsi="Times New Roman" w:cs="Times New Roman"/>
          <w:i/>
          <w:sz w:val="20"/>
          <w:szCs w:val="20"/>
        </w:rPr>
        <w:t>sell</w:t>
      </w:r>
      <w:r w:rsidR="00EF2086">
        <w:rPr>
          <w:rFonts w:ascii="Times New Roman" w:hAnsi="Times New Roman" w:cs="Times New Roman"/>
          <w:sz w:val="20"/>
          <w:szCs w:val="20"/>
        </w:rPr>
        <w:t>) signals of MA rules shall be emitted when short MA is above (</w:t>
      </w:r>
      <w:r w:rsidR="00EF2086" w:rsidRPr="00EF2086">
        <w:rPr>
          <w:rFonts w:ascii="Times New Roman" w:hAnsi="Times New Roman" w:cs="Times New Roman"/>
          <w:i/>
          <w:sz w:val="20"/>
          <w:szCs w:val="20"/>
        </w:rPr>
        <w:t>below</w:t>
      </w:r>
      <w:r w:rsidR="00EF2086">
        <w:rPr>
          <w:rFonts w:ascii="Times New Roman" w:hAnsi="Times New Roman" w:cs="Times New Roman"/>
          <w:sz w:val="20"/>
          <w:szCs w:val="20"/>
        </w:rPr>
        <w:t>) the long MA.</w:t>
      </w:r>
      <w:r w:rsidR="00705063">
        <w:rPr>
          <w:rFonts w:ascii="Times New Roman" w:hAnsi="Times New Roman" w:cs="Times New Roman"/>
          <w:sz w:val="20"/>
          <w:szCs w:val="20"/>
        </w:rPr>
        <w:t xml:space="preserve"> Firstly, the effectiveness of MA rules also has been tested in this study.</w:t>
      </w:r>
      <w:r w:rsidR="006A33CB" w:rsidRPr="006A33CB">
        <w:rPr>
          <w:rFonts w:ascii="Times New Roman" w:hAnsi="Times New Roman" w:cs="Times New Roman"/>
          <w:sz w:val="20"/>
          <w:szCs w:val="20"/>
        </w:rPr>
        <w:t xml:space="preserve"> </w:t>
      </w:r>
      <w:r w:rsidR="006A33CB">
        <w:rPr>
          <w:rFonts w:ascii="Times New Roman" w:hAnsi="Times New Roman" w:cs="Times New Roman"/>
          <w:sz w:val="20"/>
          <w:szCs w:val="20"/>
        </w:rPr>
        <w:t xml:space="preserve">A buy signal is usually suggesting the investors to buy the particular stock and expecting an uptrend in stock prices in the following day. Whereas, the sell signal is usually suggesting the investors to sell the particular stock and expecting a downtrend in stock prices in the following day. </w:t>
      </w:r>
      <w:r w:rsidR="00705063">
        <w:rPr>
          <w:rFonts w:ascii="Times New Roman" w:hAnsi="Times New Roman" w:cs="Times New Roman"/>
          <w:sz w:val="20"/>
          <w:szCs w:val="20"/>
        </w:rPr>
        <w:t>The buy (</w:t>
      </w:r>
      <w:r w:rsidR="00705063" w:rsidRPr="00705063">
        <w:rPr>
          <w:rFonts w:ascii="Times New Roman" w:hAnsi="Times New Roman" w:cs="Times New Roman"/>
          <w:i/>
          <w:sz w:val="20"/>
          <w:szCs w:val="20"/>
        </w:rPr>
        <w:t>sell</w:t>
      </w:r>
      <w:r w:rsidR="00705063">
        <w:rPr>
          <w:rFonts w:ascii="Times New Roman" w:hAnsi="Times New Roman" w:cs="Times New Roman"/>
          <w:sz w:val="20"/>
          <w:szCs w:val="20"/>
        </w:rPr>
        <w:t>) signal is considered effective when the it associated with positive (</w:t>
      </w:r>
      <w:r w:rsidR="00705063" w:rsidRPr="00705063">
        <w:rPr>
          <w:rFonts w:ascii="Times New Roman" w:hAnsi="Times New Roman" w:cs="Times New Roman"/>
          <w:i/>
          <w:sz w:val="20"/>
          <w:szCs w:val="20"/>
        </w:rPr>
        <w:t>negative</w:t>
      </w:r>
      <w:r w:rsidR="00B11128">
        <w:rPr>
          <w:rFonts w:ascii="Times New Roman" w:hAnsi="Times New Roman" w:cs="Times New Roman"/>
          <w:sz w:val="20"/>
          <w:szCs w:val="20"/>
        </w:rPr>
        <w:t xml:space="preserve">) return in the next day. </w:t>
      </w:r>
      <w:r w:rsidR="00705063">
        <w:rPr>
          <w:rFonts w:ascii="Times New Roman" w:hAnsi="Times New Roman" w:cs="Times New Roman"/>
          <w:sz w:val="20"/>
          <w:szCs w:val="20"/>
        </w:rPr>
        <w:t xml:space="preserve">Secondly, this study also calculated the stock returns generated by MA rules. The stock returns are calculated as follow: </w:t>
      </w:r>
    </w:p>
    <w:p w14:paraId="638F414C" w14:textId="77777777" w:rsidR="00705063" w:rsidRDefault="00705063" w:rsidP="006E5CFB">
      <w:pPr>
        <w:spacing w:after="0" w:line="240" w:lineRule="auto"/>
        <w:jc w:val="both"/>
        <w:rPr>
          <w:rFonts w:ascii="Times New Roman" w:hAnsi="Times New Roman" w:cs="Times New Roman"/>
          <w:sz w:val="20"/>
          <w:szCs w:val="20"/>
        </w:rPr>
      </w:pPr>
    </w:p>
    <w:p w14:paraId="09C8ED55" w14:textId="77777777" w:rsidR="006F3D35" w:rsidRDefault="0087650D" w:rsidP="0023007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Stock return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SP</m:t>
                </m:r>
              </m:e>
              <m:sub>
                <m:r>
                  <w:rPr>
                    <w:rFonts w:ascii="Cambria Math" w:hAnsi="Cambria Math" w:cs="Times New Roman"/>
                    <w:sz w:val="20"/>
                    <w:szCs w:val="20"/>
                  </w:rPr>
                  <m:t>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SP</m:t>
                </m:r>
              </m:e>
              <m:sub>
                <m:r>
                  <w:rPr>
                    <w:rFonts w:ascii="Cambria Math" w:hAnsi="Cambria Math" w:cs="Times New Roman"/>
                    <w:sz w:val="20"/>
                    <w:szCs w:val="20"/>
                  </w:rPr>
                  <m:t>t-1</m:t>
                </m:r>
              </m:sub>
            </m:sSub>
          </m:num>
          <m:den>
            <m:sSub>
              <m:sSubPr>
                <m:ctrlPr>
                  <w:rPr>
                    <w:rFonts w:ascii="Cambria Math" w:hAnsi="Cambria Math" w:cs="Times New Roman"/>
                    <w:i/>
                    <w:sz w:val="20"/>
                    <w:szCs w:val="20"/>
                  </w:rPr>
                </m:ctrlPr>
              </m:sSubPr>
              <m:e>
                <m:r>
                  <w:rPr>
                    <w:rFonts w:ascii="Cambria Math" w:hAnsi="Cambria Math" w:cs="Times New Roman"/>
                    <w:sz w:val="20"/>
                    <w:szCs w:val="20"/>
                  </w:rPr>
                  <m:t>SP</m:t>
                </m:r>
              </m:e>
              <m:sub>
                <m:r>
                  <w:rPr>
                    <w:rFonts w:ascii="Cambria Math" w:hAnsi="Cambria Math" w:cs="Times New Roman"/>
                    <w:sz w:val="20"/>
                    <w:szCs w:val="20"/>
                  </w:rPr>
                  <m:t>t-1</m:t>
                </m:r>
              </m:sub>
            </m:sSub>
          </m:den>
        </m:f>
      </m:oMath>
      <w:r w:rsidR="00705063">
        <w:rPr>
          <w:rFonts w:ascii="Times New Roman" w:hAnsi="Times New Roman" w:cs="Times New Roman"/>
          <w:sz w:val="20"/>
          <w:szCs w:val="20"/>
        </w:rPr>
        <w:t xml:space="preserve"> </w:t>
      </w:r>
      <w:r>
        <w:rPr>
          <w:rFonts w:ascii="Times New Roman" w:hAnsi="Times New Roman" w:cs="Times New Roman"/>
          <w:sz w:val="20"/>
          <w:szCs w:val="20"/>
        </w:rPr>
        <w:t>x 100%, where SP</w:t>
      </w:r>
      <w:r>
        <w:rPr>
          <w:rFonts w:ascii="Times New Roman" w:hAnsi="Times New Roman" w:cs="Times New Roman"/>
          <w:sz w:val="20"/>
          <w:szCs w:val="20"/>
          <w:vertAlign w:val="subscript"/>
        </w:rPr>
        <w:t>t</w:t>
      </w:r>
      <w:r>
        <w:rPr>
          <w:rFonts w:ascii="Times New Roman" w:hAnsi="Times New Roman" w:cs="Times New Roman"/>
          <w:sz w:val="20"/>
          <w:szCs w:val="20"/>
        </w:rPr>
        <w:t xml:space="preserve"> = stock price at day </w:t>
      </w:r>
      <w:r w:rsidRPr="0087650D">
        <w:rPr>
          <w:rFonts w:ascii="Times New Roman" w:hAnsi="Times New Roman" w:cs="Times New Roman"/>
          <w:i/>
          <w:sz w:val="20"/>
          <w:szCs w:val="20"/>
        </w:rPr>
        <w:t>t</w:t>
      </w:r>
      <w:r>
        <w:rPr>
          <w:rFonts w:ascii="Times New Roman" w:hAnsi="Times New Roman" w:cs="Times New Roman"/>
          <w:sz w:val="20"/>
          <w:szCs w:val="20"/>
        </w:rPr>
        <w:t xml:space="preserve"> and SP</w:t>
      </w:r>
      <w:r>
        <w:rPr>
          <w:rFonts w:ascii="Times New Roman" w:hAnsi="Times New Roman" w:cs="Times New Roman"/>
          <w:sz w:val="20"/>
          <w:szCs w:val="20"/>
          <w:vertAlign w:val="subscript"/>
        </w:rPr>
        <w:t>t-1</w:t>
      </w:r>
      <w:r>
        <w:rPr>
          <w:rFonts w:ascii="Times New Roman" w:hAnsi="Times New Roman" w:cs="Times New Roman"/>
          <w:sz w:val="20"/>
          <w:szCs w:val="20"/>
        </w:rPr>
        <w:t xml:space="preserve"> = stock price at day </w:t>
      </w:r>
      <w:r w:rsidRPr="0087650D">
        <w:rPr>
          <w:rFonts w:ascii="Times New Roman" w:hAnsi="Times New Roman" w:cs="Times New Roman"/>
          <w:i/>
          <w:sz w:val="20"/>
          <w:szCs w:val="20"/>
        </w:rPr>
        <w:t>t-1</w:t>
      </w:r>
      <w:r>
        <w:rPr>
          <w:rFonts w:ascii="Times New Roman" w:hAnsi="Times New Roman" w:cs="Times New Roman"/>
          <w:sz w:val="20"/>
          <w:szCs w:val="20"/>
        </w:rPr>
        <w:t>.</w:t>
      </w:r>
    </w:p>
    <w:p w14:paraId="7C459EDB" w14:textId="77777777" w:rsidR="00124C3F" w:rsidRDefault="00124C3F" w:rsidP="006E5CFB">
      <w:pPr>
        <w:spacing w:after="0" w:line="240" w:lineRule="auto"/>
        <w:jc w:val="both"/>
        <w:rPr>
          <w:rFonts w:ascii="Times New Roman" w:hAnsi="Times New Roman" w:cs="Times New Roman"/>
          <w:sz w:val="20"/>
          <w:szCs w:val="20"/>
        </w:rPr>
      </w:pPr>
    </w:p>
    <w:p w14:paraId="15EC349E" w14:textId="074CF656" w:rsidR="00746500" w:rsidRDefault="0023007C" w:rsidP="0023007C">
      <w:pPr>
        <w:jc w:val="center"/>
        <w:rPr>
          <w:rFonts w:ascii="Times New Roman" w:hAnsi="Times New Roman" w:cs="Times New Roman"/>
          <w:b/>
          <w:sz w:val="20"/>
          <w:lang w:val="en-US"/>
        </w:rPr>
      </w:pPr>
      <w:r w:rsidRPr="008F2691">
        <w:rPr>
          <w:rFonts w:ascii="Times New Roman" w:hAnsi="Times New Roman" w:cs="Times New Roman"/>
          <w:b/>
          <w:sz w:val="20"/>
          <w:lang w:val="en-US"/>
        </w:rPr>
        <w:t>RESULTS AND DISCUSSION</w:t>
      </w:r>
    </w:p>
    <w:p w14:paraId="21AB4B05" w14:textId="77777777" w:rsidR="00E50CF8" w:rsidRDefault="001B03F9" w:rsidP="00A51AD7">
      <w:pPr>
        <w:jc w:val="both"/>
        <w:rPr>
          <w:rFonts w:ascii="Times New Roman" w:hAnsi="Times New Roman" w:cs="Times New Roman"/>
          <w:sz w:val="20"/>
          <w:lang w:val="en-US"/>
        </w:rPr>
      </w:pPr>
      <w:r w:rsidRPr="001B03F9">
        <w:rPr>
          <w:rFonts w:ascii="Times New Roman" w:hAnsi="Times New Roman" w:cs="Times New Roman"/>
          <w:sz w:val="20"/>
          <w:lang w:val="en-US"/>
        </w:rPr>
        <w:t>This section discusse</w:t>
      </w:r>
      <w:r w:rsidR="00477049">
        <w:rPr>
          <w:rFonts w:ascii="Times New Roman" w:hAnsi="Times New Roman" w:cs="Times New Roman"/>
          <w:sz w:val="20"/>
          <w:lang w:val="en-US"/>
        </w:rPr>
        <w:t xml:space="preserve">s the results obtained throughout this study. Table 3 presents the effectiveness of MA rules around the various announcement dates. </w:t>
      </w:r>
      <w:r w:rsidR="00A51AD7">
        <w:rPr>
          <w:rFonts w:ascii="Times New Roman" w:hAnsi="Times New Roman" w:cs="Times New Roman"/>
          <w:sz w:val="20"/>
          <w:lang w:val="en-US"/>
        </w:rPr>
        <w:t>The buy (</w:t>
      </w:r>
      <w:r w:rsidR="00A51AD7" w:rsidRPr="00A51AD7">
        <w:rPr>
          <w:rFonts w:ascii="Times New Roman" w:hAnsi="Times New Roman" w:cs="Times New Roman"/>
          <w:i/>
          <w:sz w:val="20"/>
          <w:lang w:val="en-US"/>
        </w:rPr>
        <w:t>sell</w:t>
      </w:r>
      <w:r w:rsidR="00A51AD7">
        <w:rPr>
          <w:rFonts w:ascii="Times New Roman" w:hAnsi="Times New Roman" w:cs="Times New Roman"/>
          <w:sz w:val="20"/>
          <w:lang w:val="en-US"/>
        </w:rPr>
        <w:t>) signal is considered effective when it comes with the positive (</w:t>
      </w:r>
      <w:r w:rsidR="00A51AD7" w:rsidRPr="00A51AD7">
        <w:rPr>
          <w:rFonts w:ascii="Times New Roman" w:hAnsi="Times New Roman" w:cs="Times New Roman"/>
          <w:i/>
          <w:sz w:val="20"/>
          <w:lang w:val="en-US"/>
        </w:rPr>
        <w:t>negative</w:t>
      </w:r>
      <w:r w:rsidR="00A51AD7">
        <w:rPr>
          <w:rFonts w:ascii="Times New Roman" w:hAnsi="Times New Roman" w:cs="Times New Roman"/>
          <w:sz w:val="20"/>
          <w:lang w:val="en-US"/>
        </w:rPr>
        <w:t>) return in the next day.</w:t>
      </w:r>
      <w:r w:rsidR="006A33CB">
        <w:rPr>
          <w:rFonts w:ascii="Times New Roman" w:hAnsi="Times New Roman" w:cs="Times New Roman"/>
          <w:sz w:val="20"/>
          <w:lang w:val="en-US"/>
        </w:rPr>
        <w:t xml:space="preserve"> The number reported in Table 3 representing the percentage of the effective buy or sell signal.</w:t>
      </w:r>
      <w:r w:rsidR="00A51AD7">
        <w:rPr>
          <w:rFonts w:ascii="Times New Roman" w:hAnsi="Times New Roman" w:cs="Times New Roman"/>
          <w:sz w:val="20"/>
          <w:lang w:val="en-US"/>
        </w:rPr>
        <w:t xml:space="preserve"> Around the MCO announcement date, MA rules had high percentage of effective sell signals, ranged from 61% to 65%. </w:t>
      </w:r>
      <w:r w:rsidR="00B6567A">
        <w:rPr>
          <w:rFonts w:ascii="Times New Roman" w:hAnsi="Times New Roman" w:cs="Times New Roman"/>
          <w:sz w:val="20"/>
          <w:lang w:val="en-US"/>
        </w:rPr>
        <w:t>This indicated that 61% to 65% of the sell signals emitted</w:t>
      </w:r>
      <w:r w:rsidR="00B11128">
        <w:rPr>
          <w:rFonts w:ascii="Times New Roman" w:hAnsi="Times New Roman" w:cs="Times New Roman"/>
          <w:sz w:val="20"/>
          <w:lang w:val="en-US"/>
        </w:rPr>
        <w:t xml:space="preserve"> successfully predicted the negative returns </w:t>
      </w:r>
      <w:r w:rsidR="008B7480">
        <w:rPr>
          <w:rFonts w:ascii="Times New Roman" w:hAnsi="Times New Roman" w:cs="Times New Roman"/>
          <w:sz w:val="20"/>
          <w:lang w:val="en-US"/>
        </w:rPr>
        <w:t xml:space="preserve">of the bank stocks </w:t>
      </w:r>
      <w:r w:rsidR="00B11128">
        <w:rPr>
          <w:rFonts w:ascii="Times New Roman" w:hAnsi="Times New Roman" w:cs="Times New Roman"/>
          <w:sz w:val="20"/>
          <w:lang w:val="en-US"/>
        </w:rPr>
        <w:t>in the next day.</w:t>
      </w:r>
      <w:r w:rsidR="00B6567A">
        <w:rPr>
          <w:rFonts w:ascii="Times New Roman" w:hAnsi="Times New Roman" w:cs="Times New Roman"/>
          <w:sz w:val="20"/>
          <w:lang w:val="en-US"/>
        </w:rPr>
        <w:t xml:space="preserve"> </w:t>
      </w:r>
      <w:r w:rsidR="00A51AD7">
        <w:rPr>
          <w:rFonts w:ascii="Times New Roman" w:hAnsi="Times New Roman" w:cs="Times New Roman"/>
          <w:sz w:val="20"/>
          <w:lang w:val="en-US"/>
        </w:rPr>
        <w:t>However, only two MA rules</w:t>
      </w:r>
      <w:r w:rsidR="00E85F37">
        <w:rPr>
          <w:rFonts w:ascii="Times New Roman" w:hAnsi="Times New Roman" w:cs="Times New Roman"/>
          <w:sz w:val="20"/>
          <w:lang w:val="en-US"/>
        </w:rPr>
        <w:t>, (1,5) and (2,</w:t>
      </w:r>
      <w:r w:rsidR="00A51AD7">
        <w:rPr>
          <w:rFonts w:ascii="Times New Roman" w:hAnsi="Times New Roman" w:cs="Times New Roman"/>
          <w:sz w:val="20"/>
          <w:lang w:val="en-US"/>
        </w:rPr>
        <w:t>5), emitted buy signals around the MCO announcement date.</w:t>
      </w:r>
      <w:r w:rsidR="00E85F37">
        <w:rPr>
          <w:rFonts w:ascii="Times New Roman" w:hAnsi="Times New Roman" w:cs="Times New Roman"/>
          <w:sz w:val="20"/>
          <w:lang w:val="en-US"/>
        </w:rPr>
        <w:t xml:space="preserve"> Noteworthy, the MA rule of (2,5) produce 100% effective buy signal around the MCO announcement date. Thereafter, MA rule of (2,5) also consistently</w:t>
      </w:r>
      <w:r w:rsidR="00A51AD7">
        <w:rPr>
          <w:rFonts w:ascii="Times New Roman" w:hAnsi="Times New Roman" w:cs="Times New Roman"/>
          <w:sz w:val="20"/>
          <w:lang w:val="en-US"/>
        </w:rPr>
        <w:t xml:space="preserve"> </w:t>
      </w:r>
      <w:r w:rsidR="00E85F37">
        <w:rPr>
          <w:rFonts w:ascii="Times New Roman" w:hAnsi="Times New Roman" w:cs="Times New Roman"/>
          <w:sz w:val="20"/>
          <w:lang w:val="en-US"/>
        </w:rPr>
        <w:t xml:space="preserve">emitted higher percentage of effective </w:t>
      </w:r>
      <w:r w:rsidR="00A51AD7">
        <w:rPr>
          <w:rFonts w:ascii="Times New Roman" w:hAnsi="Times New Roman" w:cs="Times New Roman"/>
          <w:sz w:val="20"/>
          <w:lang w:val="en-US"/>
        </w:rPr>
        <w:t>signal</w:t>
      </w:r>
      <w:r w:rsidR="00E85F37">
        <w:rPr>
          <w:rFonts w:ascii="Times New Roman" w:hAnsi="Times New Roman" w:cs="Times New Roman"/>
          <w:sz w:val="20"/>
          <w:lang w:val="en-US"/>
        </w:rPr>
        <w:t>s</w:t>
      </w:r>
      <w:r w:rsidR="0087066C">
        <w:rPr>
          <w:rFonts w:ascii="Times New Roman" w:hAnsi="Times New Roman" w:cs="Times New Roman"/>
          <w:sz w:val="20"/>
          <w:lang w:val="en-US"/>
        </w:rPr>
        <w:t xml:space="preserve"> around the announcement of MCO extension and loan deferment</w:t>
      </w:r>
      <w:r w:rsidR="00A51AD7">
        <w:rPr>
          <w:rFonts w:ascii="Times New Roman" w:hAnsi="Times New Roman" w:cs="Times New Roman"/>
          <w:sz w:val="20"/>
          <w:lang w:val="en-US"/>
        </w:rPr>
        <w:t>.</w:t>
      </w:r>
      <w:r w:rsidR="0087066C">
        <w:rPr>
          <w:rFonts w:ascii="Times New Roman" w:hAnsi="Times New Roman" w:cs="Times New Roman"/>
          <w:sz w:val="20"/>
          <w:lang w:val="en-US"/>
        </w:rPr>
        <w:t xml:space="preserve"> </w:t>
      </w:r>
    </w:p>
    <w:p w14:paraId="4369CC71" w14:textId="77777777" w:rsidR="00A24E43" w:rsidRDefault="00A24E43" w:rsidP="00703B0B">
      <w:pPr>
        <w:jc w:val="both"/>
        <w:rPr>
          <w:rFonts w:ascii="Times New Roman" w:hAnsi="Times New Roman" w:cs="Times New Roman"/>
          <w:sz w:val="20"/>
          <w:lang w:val="en-US"/>
        </w:rPr>
      </w:pPr>
      <w:r>
        <w:rPr>
          <w:rFonts w:ascii="Times New Roman" w:hAnsi="Times New Roman" w:cs="Times New Roman"/>
          <w:sz w:val="20"/>
          <w:lang w:val="en-US"/>
        </w:rPr>
        <w:t>Table 3: Effectiveness of Technical Analysis Signals</w:t>
      </w:r>
    </w:p>
    <w:tbl>
      <w:tblPr>
        <w:tblW w:w="8147" w:type="dxa"/>
        <w:jc w:val="center"/>
        <w:tblLook w:val="04A0" w:firstRow="1" w:lastRow="0" w:firstColumn="1" w:lastColumn="0" w:noHBand="0" w:noVBand="1"/>
      </w:tblPr>
      <w:tblGrid>
        <w:gridCol w:w="1707"/>
        <w:gridCol w:w="680"/>
        <w:gridCol w:w="960"/>
        <w:gridCol w:w="960"/>
        <w:gridCol w:w="960"/>
        <w:gridCol w:w="960"/>
        <w:gridCol w:w="960"/>
        <w:gridCol w:w="960"/>
      </w:tblGrid>
      <w:tr w:rsidR="00A24E43" w:rsidRPr="00A24E43" w14:paraId="51B5AD37" w14:textId="77777777" w:rsidTr="006F7225">
        <w:trPr>
          <w:trHeight w:val="113"/>
          <w:jc w:val="center"/>
        </w:trPr>
        <w:tc>
          <w:tcPr>
            <w:tcW w:w="1707" w:type="dxa"/>
            <w:tcBorders>
              <w:top w:val="single" w:sz="12" w:space="0" w:color="auto"/>
              <w:bottom w:val="single" w:sz="12" w:space="0" w:color="auto"/>
            </w:tcBorders>
            <w:shd w:val="clear" w:color="auto" w:fill="auto"/>
            <w:noWrap/>
            <w:vAlign w:val="bottom"/>
            <w:hideMark/>
          </w:tcPr>
          <w:p w14:paraId="4CD4EBC8" w14:textId="77777777" w:rsidR="00A24E43" w:rsidRPr="00A24E43" w:rsidRDefault="00A24E43" w:rsidP="00A24E43">
            <w:pPr>
              <w:spacing w:after="0" w:line="240" w:lineRule="auto"/>
              <w:rPr>
                <w:rFonts w:ascii="Times New Roman" w:eastAsia="Times New Roman" w:hAnsi="Times New Roman" w:cs="Times New Roman"/>
                <w:sz w:val="20"/>
                <w:szCs w:val="20"/>
              </w:rPr>
            </w:pPr>
            <w:r w:rsidRPr="00A24E43">
              <w:rPr>
                <w:rFonts w:ascii="Times New Roman" w:eastAsia="Times New Roman" w:hAnsi="Times New Roman" w:cs="Times New Roman"/>
                <w:sz w:val="20"/>
                <w:szCs w:val="20"/>
              </w:rPr>
              <w:t>MA rules</w:t>
            </w:r>
          </w:p>
        </w:tc>
        <w:tc>
          <w:tcPr>
            <w:tcW w:w="680" w:type="dxa"/>
            <w:tcBorders>
              <w:top w:val="single" w:sz="12" w:space="0" w:color="auto"/>
              <w:bottom w:val="single" w:sz="12" w:space="0" w:color="auto"/>
            </w:tcBorders>
            <w:shd w:val="clear" w:color="auto" w:fill="auto"/>
            <w:noWrap/>
            <w:vAlign w:val="bottom"/>
            <w:hideMark/>
          </w:tcPr>
          <w:p w14:paraId="1F66449B" w14:textId="77777777" w:rsidR="00A24E43" w:rsidRPr="00A24E43" w:rsidRDefault="00A24E43" w:rsidP="00A24E43">
            <w:pPr>
              <w:spacing w:after="0" w:line="240" w:lineRule="auto"/>
              <w:rPr>
                <w:rFonts w:ascii="Times New Roman" w:eastAsia="Times New Roman" w:hAnsi="Times New Roman" w:cs="Times New Roman"/>
                <w:sz w:val="20"/>
                <w:szCs w:val="20"/>
              </w:rPr>
            </w:pPr>
          </w:p>
        </w:tc>
        <w:tc>
          <w:tcPr>
            <w:tcW w:w="960" w:type="dxa"/>
            <w:tcBorders>
              <w:top w:val="single" w:sz="12" w:space="0" w:color="auto"/>
              <w:bottom w:val="single" w:sz="12" w:space="0" w:color="auto"/>
            </w:tcBorders>
            <w:shd w:val="clear" w:color="auto" w:fill="auto"/>
            <w:noWrap/>
            <w:vAlign w:val="bottom"/>
            <w:hideMark/>
          </w:tcPr>
          <w:p w14:paraId="3162A5D5"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(1,5)</w:t>
            </w:r>
          </w:p>
        </w:tc>
        <w:tc>
          <w:tcPr>
            <w:tcW w:w="960" w:type="dxa"/>
            <w:tcBorders>
              <w:top w:val="single" w:sz="12" w:space="0" w:color="auto"/>
              <w:bottom w:val="single" w:sz="12" w:space="0" w:color="auto"/>
            </w:tcBorders>
            <w:shd w:val="clear" w:color="auto" w:fill="auto"/>
            <w:noWrap/>
            <w:vAlign w:val="bottom"/>
            <w:hideMark/>
          </w:tcPr>
          <w:p w14:paraId="3080A6B6"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A24E43">
              <w:rPr>
                <w:rFonts w:ascii="Times New Roman" w:eastAsia="Times New Roman" w:hAnsi="Times New Roman" w:cs="Times New Roman"/>
                <w:color w:val="000000"/>
                <w:sz w:val="20"/>
                <w:szCs w:val="20"/>
              </w:rPr>
              <w:t>)</w:t>
            </w:r>
          </w:p>
        </w:tc>
        <w:tc>
          <w:tcPr>
            <w:tcW w:w="960" w:type="dxa"/>
            <w:tcBorders>
              <w:top w:val="single" w:sz="12" w:space="0" w:color="auto"/>
              <w:bottom w:val="single" w:sz="12" w:space="0" w:color="auto"/>
            </w:tcBorders>
            <w:shd w:val="clear" w:color="auto" w:fill="auto"/>
            <w:noWrap/>
            <w:vAlign w:val="bottom"/>
            <w:hideMark/>
          </w:tcPr>
          <w:p w14:paraId="52884EC9"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24E43">
              <w:rPr>
                <w:rFonts w:ascii="Times New Roman" w:eastAsia="Times New Roman" w:hAnsi="Times New Roman" w:cs="Times New Roman"/>
                <w:color w:val="000000"/>
                <w:sz w:val="20"/>
                <w:szCs w:val="20"/>
              </w:rPr>
              <w:t>0)</w:t>
            </w:r>
          </w:p>
        </w:tc>
        <w:tc>
          <w:tcPr>
            <w:tcW w:w="960" w:type="dxa"/>
            <w:tcBorders>
              <w:top w:val="single" w:sz="12" w:space="0" w:color="auto"/>
              <w:bottom w:val="single" w:sz="12" w:space="0" w:color="auto"/>
            </w:tcBorders>
            <w:shd w:val="clear" w:color="auto" w:fill="auto"/>
            <w:noWrap/>
            <w:vAlign w:val="bottom"/>
            <w:hideMark/>
          </w:tcPr>
          <w:p w14:paraId="52435779"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Pr="00A24E43">
              <w:rPr>
                <w:rFonts w:ascii="Times New Roman" w:eastAsia="Times New Roman" w:hAnsi="Times New Roman" w:cs="Times New Roman"/>
                <w:color w:val="000000"/>
                <w:sz w:val="20"/>
                <w:szCs w:val="20"/>
              </w:rPr>
              <w:t>)</w:t>
            </w:r>
          </w:p>
        </w:tc>
        <w:tc>
          <w:tcPr>
            <w:tcW w:w="960" w:type="dxa"/>
            <w:tcBorders>
              <w:top w:val="single" w:sz="12" w:space="0" w:color="auto"/>
              <w:bottom w:val="single" w:sz="12" w:space="0" w:color="auto"/>
            </w:tcBorders>
            <w:shd w:val="clear" w:color="auto" w:fill="auto"/>
            <w:noWrap/>
            <w:vAlign w:val="bottom"/>
            <w:hideMark/>
          </w:tcPr>
          <w:p w14:paraId="7C7FB0B8"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24E43">
              <w:rPr>
                <w:rFonts w:ascii="Times New Roman" w:eastAsia="Times New Roman" w:hAnsi="Times New Roman" w:cs="Times New Roman"/>
                <w:color w:val="000000"/>
                <w:sz w:val="20"/>
                <w:szCs w:val="20"/>
              </w:rPr>
              <w:t>0)</w:t>
            </w:r>
          </w:p>
        </w:tc>
        <w:tc>
          <w:tcPr>
            <w:tcW w:w="960" w:type="dxa"/>
            <w:tcBorders>
              <w:top w:val="single" w:sz="12" w:space="0" w:color="auto"/>
              <w:bottom w:val="single" w:sz="12" w:space="0" w:color="auto"/>
            </w:tcBorders>
            <w:shd w:val="clear" w:color="auto" w:fill="auto"/>
            <w:noWrap/>
            <w:vAlign w:val="bottom"/>
            <w:hideMark/>
          </w:tcPr>
          <w:p w14:paraId="49AB7509"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A24E43">
              <w:rPr>
                <w:rFonts w:ascii="Times New Roman" w:eastAsia="Times New Roman" w:hAnsi="Times New Roman" w:cs="Times New Roman"/>
                <w:color w:val="000000"/>
                <w:sz w:val="20"/>
                <w:szCs w:val="20"/>
              </w:rPr>
              <w:t>,20)</w:t>
            </w:r>
          </w:p>
        </w:tc>
      </w:tr>
      <w:tr w:rsidR="00A24E43" w:rsidRPr="00A24E43" w14:paraId="052EF5A3" w14:textId="77777777" w:rsidTr="006F7225">
        <w:trPr>
          <w:trHeight w:val="113"/>
          <w:jc w:val="center"/>
        </w:trPr>
        <w:tc>
          <w:tcPr>
            <w:tcW w:w="1707" w:type="dxa"/>
            <w:tcBorders>
              <w:top w:val="single" w:sz="2" w:space="0" w:color="auto"/>
            </w:tcBorders>
            <w:shd w:val="clear" w:color="auto" w:fill="auto"/>
            <w:noWrap/>
            <w:vAlign w:val="bottom"/>
            <w:hideMark/>
          </w:tcPr>
          <w:p w14:paraId="41C2F3BE" w14:textId="77777777" w:rsidR="00A24E43" w:rsidRPr="00A24E43" w:rsidRDefault="00A24E43" w:rsidP="00A24E43">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MCO (1)</w:t>
            </w:r>
          </w:p>
        </w:tc>
        <w:tc>
          <w:tcPr>
            <w:tcW w:w="680" w:type="dxa"/>
            <w:tcBorders>
              <w:top w:val="single" w:sz="2" w:space="0" w:color="auto"/>
            </w:tcBorders>
            <w:shd w:val="clear" w:color="auto" w:fill="auto"/>
            <w:noWrap/>
            <w:vAlign w:val="bottom"/>
            <w:hideMark/>
          </w:tcPr>
          <w:p w14:paraId="6F0D94EA" w14:textId="77777777" w:rsidR="00A24E43" w:rsidRPr="00A24E43" w:rsidRDefault="00A24E43" w:rsidP="00A24E43">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7716CD7D"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36.36</w:t>
            </w:r>
          </w:p>
        </w:tc>
        <w:tc>
          <w:tcPr>
            <w:tcW w:w="960" w:type="dxa"/>
            <w:tcBorders>
              <w:top w:val="single" w:sz="2" w:space="0" w:color="auto"/>
            </w:tcBorders>
            <w:shd w:val="clear" w:color="auto" w:fill="auto"/>
            <w:noWrap/>
            <w:vAlign w:val="bottom"/>
            <w:hideMark/>
          </w:tcPr>
          <w:p w14:paraId="40D6379C"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0" w:type="dxa"/>
            <w:tcBorders>
              <w:top w:val="single" w:sz="2" w:space="0" w:color="auto"/>
            </w:tcBorders>
            <w:shd w:val="clear" w:color="auto" w:fill="auto"/>
            <w:noWrap/>
            <w:vAlign w:val="bottom"/>
            <w:hideMark/>
          </w:tcPr>
          <w:p w14:paraId="7520379B"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0" w:type="dxa"/>
            <w:tcBorders>
              <w:top w:val="single" w:sz="2" w:space="0" w:color="auto"/>
            </w:tcBorders>
            <w:shd w:val="clear" w:color="auto" w:fill="auto"/>
            <w:noWrap/>
            <w:vAlign w:val="bottom"/>
            <w:hideMark/>
          </w:tcPr>
          <w:p w14:paraId="700230A3"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100.00</w:t>
            </w:r>
          </w:p>
        </w:tc>
        <w:tc>
          <w:tcPr>
            <w:tcW w:w="960" w:type="dxa"/>
            <w:tcBorders>
              <w:top w:val="single" w:sz="2" w:space="0" w:color="auto"/>
            </w:tcBorders>
            <w:shd w:val="clear" w:color="auto" w:fill="auto"/>
            <w:noWrap/>
            <w:vAlign w:val="bottom"/>
            <w:hideMark/>
          </w:tcPr>
          <w:p w14:paraId="1F10DCD2"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0" w:type="dxa"/>
            <w:tcBorders>
              <w:top w:val="single" w:sz="2" w:space="0" w:color="auto"/>
            </w:tcBorders>
            <w:shd w:val="clear" w:color="auto" w:fill="auto"/>
            <w:noWrap/>
            <w:vAlign w:val="bottom"/>
            <w:hideMark/>
          </w:tcPr>
          <w:p w14:paraId="64F424A7"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24E43" w:rsidRPr="00A24E43" w14:paraId="5536FD8F" w14:textId="77777777" w:rsidTr="006F7225">
        <w:trPr>
          <w:trHeight w:val="113"/>
          <w:jc w:val="center"/>
        </w:trPr>
        <w:tc>
          <w:tcPr>
            <w:tcW w:w="1707" w:type="dxa"/>
            <w:tcBorders>
              <w:bottom w:val="single" w:sz="2" w:space="0" w:color="auto"/>
            </w:tcBorders>
            <w:shd w:val="clear" w:color="auto" w:fill="auto"/>
            <w:noWrap/>
            <w:vAlign w:val="bottom"/>
            <w:hideMark/>
          </w:tcPr>
          <w:p w14:paraId="75920EF5"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7F54B54D" w14:textId="77777777" w:rsidR="00A24E43" w:rsidRPr="00A24E43" w:rsidRDefault="00A24E43" w:rsidP="00A24E43">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6FBC452E"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61.04</w:t>
            </w:r>
          </w:p>
        </w:tc>
        <w:tc>
          <w:tcPr>
            <w:tcW w:w="960" w:type="dxa"/>
            <w:tcBorders>
              <w:bottom w:val="single" w:sz="2" w:space="0" w:color="auto"/>
            </w:tcBorders>
            <w:shd w:val="clear" w:color="auto" w:fill="auto"/>
            <w:noWrap/>
            <w:vAlign w:val="bottom"/>
            <w:hideMark/>
          </w:tcPr>
          <w:p w14:paraId="24B6D971"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61.36</w:t>
            </w:r>
          </w:p>
        </w:tc>
        <w:tc>
          <w:tcPr>
            <w:tcW w:w="960" w:type="dxa"/>
            <w:tcBorders>
              <w:bottom w:val="single" w:sz="2" w:space="0" w:color="auto"/>
            </w:tcBorders>
            <w:shd w:val="clear" w:color="auto" w:fill="auto"/>
            <w:noWrap/>
            <w:vAlign w:val="bottom"/>
            <w:hideMark/>
          </w:tcPr>
          <w:p w14:paraId="15C094E7"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61.36</w:t>
            </w:r>
          </w:p>
        </w:tc>
        <w:tc>
          <w:tcPr>
            <w:tcW w:w="960" w:type="dxa"/>
            <w:tcBorders>
              <w:bottom w:val="single" w:sz="2" w:space="0" w:color="auto"/>
            </w:tcBorders>
            <w:shd w:val="clear" w:color="auto" w:fill="auto"/>
            <w:noWrap/>
            <w:vAlign w:val="bottom"/>
            <w:hideMark/>
          </w:tcPr>
          <w:p w14:paraId="181D1506"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65.85</w:t>
            </w:r>
          </w:p>
        </w:tc>
        <w:tc>
          <w:tcPr>
            <w:tcW w:w="960" w:type="dxa"/>
            <w:tcBorders>
              <w:bottom w:val="single" w:sz="2" w:space="0" w:color="auto"/>
            </w:tcBorders>
            <w:shd w:val="clear" w:color="auto" w:fill="auto"/>
            <w:noWrap/>
            <w:vAlign w:val="bottom"/>
            <w:hideMark/>
          </w:tcPr>
          <w:p w14:paraId="2EBC3603"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61.36</w:t>
            </w:r>
          </w:p>
        </w:tc>
        <w:tc>
          <w:tcPr>
            <w:tcW w:w="960" w:type="dxa"/>
            <w:tcBorders>
              <w:bottom w:val="single" w:sz="2" w:space="0" w:color="auto"/>
            </w:tcBorders>
            <w:shd w:val="clear" w:color="auto" w:fill="auto"/>
            <w:noWrap/>
            <w:vAlign w:val="bottom"/>
            <w:hideMark/>
          </w:tcPr>
          <w:p w14:paraId="0570D8BA" w14:textId="77777777" w:rsidR="00A24E43" w:rsidRPr="00A24E43" w:rsidRDefault="00A24E43" w:rsidP="00A24E43">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61.36</w:t>
            </w:r>
          </w:p>
        </w:tc>
      </w:tr>
      <w:tr w:rsidR="006A33CB" w:rsidRPr="00A24E43" w14:paraId="3086140A" w14:textId="77777777" w:rsidTr="00D74819">
        <w:trPr>
          <w:trHeight w:val="113"/>
          <w:jc w:val="center"/>
        </w:trPr>
        <w:tc>
          <w:tcPr>
            <w:tcW w:w="1707" w:type="dxa"/>
            <w:tcBorders>
              <w:top w:val="single" w:sz="2" w:space="0" w:color="auto"/>
            </w:tcBorders>
            <w:shd w:val="clear" w:color="auto" w:fill="auto"/>
            <w:noWrap/>
            <w:vAlign w:val="bottom"/>
            <w:hideMark/>
          </w:tcPr>
          <w:p w14:paraId="39AA3450"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MCO (2)</w:t>
            </w:r>
            <w:r>
              <w:rPr>
                <w:rFonts w:ascii="Times New Roman" w:eastAsia="Times New Roman" w:hAnsi="Times New Roman" w:cs="Times New Roman"/>
                <w:color w:val="000000"/>
                <w:sz w:val="20"/>
                <w:szCs w:val="20"/>
              </w:rPr>
              <w:t xml:space="preserve"> &amp; Loan</w:t>
            </w:r>
          </w:p>
        </w:tc>
        <w:tc>
          <w:tcPr>
            <w:tcW w:w="680" w:type="dxa"/>
            <w:tcBorders>
              <w:top w:val="single" w:sz="2" w:space="0" w:color="auto"/>
            </w:tcBorders>
            <w:shd w:val="clear" w:color="auto" w:fill="auto"/>
            <w:noWrap/>
            <w:vAlign w:val="bottom"/>
            <w:hideMark/>
          </w:tcPr>
          <w:p w14:paraId="51A5A0FA"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5A1D6E56"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37.50</w:t>
            </w:r>
          </w:p>
        </w:tc>
        <w:tc>
          <w:tcPr>
            <w:tcW w:w="960" w:type="dxa"/>
            <w:tcBorders>
              <w:top w:val="single" w:sz="2" w:space="0" w:color="auto"/>
            </w:tcBorders>
            <w:shd w:val="clear" w:color="auto" w:fill="auto"/>
            <w:noWrap/>
            <w:vAlign w:val="bottom"/>
            <w:hideMark/>
          </w:tcPr>
          <w:p w14:paraId="361EB914"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41.03</w:t>
            </w:r>
          </w:p>
        </w:tc>
        <w:tc>
          <w:tcPr>
            <w:tcW w:w="960" w:type="dxa"/>
            <w:tcBorders>
              <w:top w:val="single" w:sz="2" w:space="0" w:color="auto"/>
            </w:tcBorders>
            <w:shd w:val="clear" w:color="auto" w:fill="auto"/>
            <w:noWrap/>
            <w:vAlign w:val="bottom"/>
            <w:hideMark/>
          </w:tcPr>
          <w:p w14:paraId="53AEF3F4"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28.57</w:t>
            </w:r>
          </w:p>
        </w:tc>
        <w:tc>
          <w:tcPr>
            <w:tcW w:w="960" w:type="dxa"/>
            <w:tcBorders>
              <w:top w:val="single" w:sz="2" w:space="0" w:color="auto"/>
            </w:tcBorders>
            <w:shd w:val="clear" w:color="auto" w:fill="auto"/>
            <w:noWrap/>
            <w:vAlign w:val="bottom"/>
            <w:hideMark/>
          </w:tcPr>
          <w:p w14:paraId="79D1C09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48.00</w:t>
            </w:r>
          </w:p>
        </w:tc>
        <w:tc>
          <w:tcPr>
            <w:tcW w:w="960" w:type="dxa"/>
            <w:tcBorders>
              <w:top w:val="single" w:sz="2" w:space="0" w:color="auto"/>
            </w:tcBorders>
            <w:shd w:val="clear" w:color="auto" w:fill="auto"/>
            <w:noWrap/>
            <w:vAlign w:val="bottom"/>
            <w:hideMark/>
          </w:tcPr>
          <w:p w14:paraId="7ED7333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41.03</w:t>
            </w:r>
          </w:p>
        </w:tc>
        <w:tc>
          <w:tcPr>
            <w:tcW w:w="960" w:type="dxa"/>
            <w:tcBorders>
              <w:top w:val="single" w:sz="2" w:space="0" w:color="auto"/>
            </w:tcBorders>
            <w:shd w:val="clear" w:color="auto" w:fill="auto"/>
            <w:noWrap/>
            <w:vAlign w:val="bottom"/>
            <w:hideMark/>
          </w:tcPr>
          <w:p w14:paraId="20D5435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28.57</w:t>
            </w:r>
          </w:p>
        </w:tc>
      </w:tr>
      <w:tr w:rsidR="006A33CB" w:rsidRPr="00A24E43" w14:paraId="799D12EE" w14:textId="77777777" w:rsidTr="00D74819">
        <w:trPr>
          <w:trHeight w:val="113"/>
          <w:jc w:val="center"/>
        </w:trPr>
        <w:tc>
          <w:tcPr>
            <w:tcW w:w="1707" w:type="dxa"/>
            <w:tcBorders>
              <w:bottom w:val="single" w:sz="2" w:space="0" w:color="auto"/>
            </w:tcBorders>
            <w:shd w:val="clear" w:color="auto" w:fill="auto"/>
            <w:noWrap/>
            <w:vAlign w:val="bottom"/>
            <w:hideMark/>
          </w:tcPr>
          <w:p w14:paraId="22BB8187"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0E64CCDF"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4C143CA9"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37.50</w:t>
            </w:r>
          </w:p>
        </w:tc>
        <w:tc>
          <w:tcPr>
            <w:tcW w:w="960" w:type="dxa"/>
            <w:tcBorders>
              <w:bottom w:val="single" w:sz="2" w:space="0" w:color="auto"/>
            </w:tcBorders>
            <w:shd w:val="clear" w:color="auto" w:fill="auto"/>
            <w:noWrap/>
            <w:vAlign w:val="bottom"/>
            <w:hideMark/>
          </w:tcPr>
          <w:p w14:paraId="3F67FB5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40.82</w:t>
            </w:r>
          </w:p>
        </w:tc>
        <w:tc>
          <w:tcPr>
            <w:tcW w:w="960" w:type="dxa"/>
            <w:tcBorders>
              <w:bottom w:val="single" w:sz="2" w:space="0" w:color="auto"/>
            </w:tcBorders>
            <w:shd w:val="clear" w:color="auto" w:fill="auto"/>
            <w:noWrap/>
            <w:vAlign w:val="bottom"/>
            <w:hideMark/>
          </w:tcPr>
          <w:p w14:paraId="1321C0D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41.98</w:t>
            </w:r>
          </w:p>
        </w:tc>
        <w:tc>
          <w:tcPr>
            <w:tcW w:w="960" w:type="dxa"/>
            <w:tcBorders>
              <w:bottom w:val="single" w:sz="2" w:space="0" w:color="auto"/>
            </w:tcBorders>
            <w:shd w:val="clear" w:color="auto" w:fill="auto"/>
            <w:noWrap/>
            <w:vAlign w:val="bottom"/>
            <w:hideMark/>
          </w:tcPr>
          <w:p w14:paraId="10F01DE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50.00</w:t>
            </w:r>
          </w:p>
        </w:tc>
        <w:tc>
          <w:tcPr>
            <w:tcW w:w="960" w:type="dxa"/>
            <w:tcBorders>
              <w:bottom w:val="single" w:sz="2" w:space="0" w:color="auto"/>
            </w:tcBorders>
            <w:shd w:val="clear" w:color="auto" w:fill="auto"/>
            <w:noWrap/>
            <w:vAlign w:val="bottom"/>
            <w:hideMark/>
          </w:tcPr>
          <w:p w14:paraId="66B8BF73"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40.82</w:t>
            </w:r>
          </w:p>
        </w:tc>
        <w:tc>
          <w:tcPr>
            <w:tcW w:w="960" w:type="dxa"/>
            <w:tcBorders>
              <w:bottom w:val="single" w:sz="2" w:space="0" w:color="auto"/>
            </w:tcBorders>
            <w:shd w:val="clear" w:color="auto" w:fill="auto"/>
            <w:noWrap/>
            <w:vAlign w:val="bottom"/>
            <w:hideMark/>
          </w:tcPr>
          <w:p w14:paraId="58957B03"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43.21</w:t>
            </w:r>
          </w:p>
        </w:tc>
      </w:tr>
      <w:tr w:rsidR="006A33CB" w:rsidRPr="00A24E43" w14:paraId="54BA8AC3" w14:textId="77777777" w:rsidTr="00D74819">
        <w:trPr>
          <w:trHeight w:val="113"/>
          <w:jc w:val="center"/>
        </w:trPr>
        <w:tc>
          <w:tcPr>
            <w:tcW w:w="1707" w:type="dxa"/>
            <w:tcBorders>
              <w:top w:val="single" w:sz="2" w:space="0" w:color="auto"/>
            </w:tcBorders>
            <w:shd w:val="clear" w:color="auto" w:fill="auto"/>
            <w:noWrap/>
            <w:vAlign w:val="bottom"/>
            <w:hideMark/>
          </w:tcPr>
          <w:p w14:paraId="19EC236F"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MCO (3)</w:t>
            </w:r>
          </w:p>
        </w:tc>
        <w:tc>
          <w:tcPr>
            <w:tcW w:w="680" w:type="dxa"/>
            <w:tcBorders>
              <w:top w:val="single" w:sz="2" w:space="0" w:color="auto"/>
            </w:tcBorders>
            <w:shd w:val="clear" w:color="auto" w:fill="auto"/>
            <w:noWrap/>
            <w:vAlign w:val="bottom"/>
            <w:hideMark/>
          </w:tcPr>
          <w:p w14:paraId="13180D41"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1CC1255F"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53.33</w:t>
            </w:r>
          </w:p>
        </w:tc>
        <w:tc>
          <w:tcPr>
            <w:tcW w:w="960" w:type="dxa"/>
            <w:tcBorders>
              <w:top w:val="single" w:sz="2" w:space="0" w:color="auto"/>
            </w:tcBorders>
            <w:shd w:val="clear" w:color="auto" w:fill="auto"/>
            <w:noWrap/>
            <w:vAlign w:val="bottom"/>
            <w:hideMark/>
          </w:tcPr>
          <w:p w14:paraId="38C36E2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55.38</w:t>
            </w:r>
          </w:p>
        </w:tc>
        <w:tc>
          <w:tcPr>
            <w:tcW w:w="960" w:type="dxa"/>
            <w:tcBorders>
              <w:top w:val="single" w:sz="2" w:space="0" w:color="auto"/>
            </w:tcBorders>
            <w:shd w:val="clear" w:color="auto" w:fill="auto"/>
            <w:noWrap/>
            <w:vAlign w:val="bottom"/>
            <w:hideMark/>
          </w:tcPr>
          <w:p w14:paraId="3C6684D2"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56.92</w:t>
            </w:r>
          </w:p>
        </w:tc>
        <w:tc>
          <w:tcPr>
            <w:tcW w:w="960" w:type="dxa"/>
            <w:tcBorders>
              <w:top w:val="single" w:sz="2" w:space="0" w:color="auto"/>
            </w:tcBorders>
            <w:shd w:val="clear" w:color="auto" w:fill="auto"/>
            <w:noWrap/>
            <w:vAlign w:val="bottom"/>
            <w:hideMark/>
          </w:tcPr>
          <w:p w14:paraId="44024946"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53.45</w:t>
            </w:r>
          </w:p>
        </w:tc>
        <w:tc>
          <w:tcPr>
            <w:tcW w:w="960" w:type="dxa"/>
            <w:tcBorders>
              <w:top w:val="single" w:sz="2" w:space="0" w:color="auto"/>
            </w:tcBorders>
            <w:shd w:val="clear" w:color="auto" w:fill="auto"/>
            <w:noWrap/>
            <w:vAlign w:val="bottom"/>
            <w:hideMark/>
          </w:tcPr>
          <w:p w14:paraId="26C1EC3B"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58.73</w:t>
            </w:r>
          </w:p>
        </w:tc>
        <w:tc>
          <w:tcPr>
            <w:tcW w:w="960" w:type="dxa"/>
            <w:tcBorders>
              <w:top w:val="single" w:sz="2" w:space="0" w:color="auto"/>
            </w:tcBorders>
            <w:shd w:val="clear" w:color="auto" w:fill="auto"/>
            <w:noWrap/>
            <w:vAlign w:val="bottom"/>
            <w:hideMark/>
          </w:tcPr>
          <w:p w14:paraId="7890593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58.06</w:t>
            </w:r>
          </w:p>
        </w:tc>
      </w:tr>
      <w:tr w:rsidR="006A33CB" w:rsidRPr="00A24E43" w14:paraId="492946EC" w14:textId="77777777" w:rsidTr="00D74819">
        <w:trPr>
          <w:trHeight w:val="113"/>
          <w:jc w:val="center"/>
        </w:trPr>
        <w:tc>
          <w:tcPr>
            <w:tcW w:w="1707" w:type="dxa"/>
            <w:tcBorders>
              <w:bottom w:val="single" w:sz="2" w:space="0" w:color="auto"/>
            </w:tcBorders>
            <w:shd w:val="clear" w:color="auto" w:fill="auto"/>
            <w:noWrap/>
            <w:vAlign w:val="bottom"/>
            <w:hideMark/>
          </w:tcPr>
          <w:p w14:paraId="136A2C4A"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6B31D75D"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72200BB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7.14</w:t>
            </w:r>
          </w:p>
        </w:tc>
        <w:tc>
          <w:tcPr>
            <w:tcW w:w="960" w:type="dxa"/>
            <w:tcBorders>
              <w:bottom w:val="single" w:sz="2" w:space="0" w:color="auto"/>
            </w:tcBorders>
            <w:shd w:val="clear" w:color="auto" w:fill="auto"/>
            <w:noWrap/>
            <w:vAlign w:val="bottom"/>
            <w:hideMark/>
          </w:tcPr>
          <w:p w14:paraId="526F1C5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21.74</w:t>
            </w:r>
          </w:p>
        </w:tc>
        <w:tc>
          <w:tcPr>
            <w:tcW w:w="960" w:type="dxa"/>
            <w:tcBorders>
              <w:bottom w:val="single" w:sz="2" w:space="0" w:color="auto"/>
            </w:tcBorders>
            <w:shd w:val="clear" w:color="auto" w:fill="auto"/>
            <w:noWrap/>
            <w:vAlign w:val="bottom"/>
            <w:hideMark/>
          </w:tcPr>
          <w:p w14:paraId="0B9FF96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17.39</w:t>
            </w:r>
          </w:p>
        </w:tc>
        <w:tc>
          <w:tcPr>
            <w:tcW w:w="960" w:type="dxa"/>
            <w:tcBorders>
              <w:bottom w:val="single" w:sz="2" w:space="0" w:color="auto"/>
            </w:tcBorders>
            <w:shd w:val="clear" w:color="auto" w:fill="auto"/>
            <w:noWrap/>
            <w:vAlign w:val="bottom"/>
            <w:hideMark/>
          </w:tcPr>
          <w:p w14:paraId="132E865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13.33</w:t>
            </w:r>
          </w:p>
        </w:tc>
        <w:tc>
          <w:tcPr>
            <w:tcW w:w="960" w:type="dxa"/>
            <w:tcBorders>
              <w:bottom w:val="single" w:sz="2" w:space="0" w:color="auto"/>
            </w:tcBorders>
            <w:shd w:val="clear" w:color="auto" w:fill="auto"/>
            <w:noWrap/>
            <w:vAlign w:val="bottom"/>
            <w:hideMark/>
          </w:tcPr>
          <w:p w14:paraId="7AE4360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32.00</w:t>
            </w:r>
          </w:p>
        </w:tc>
        <w:tc>
          <w:tcPr>
            <w:tcW w:w="960" w:type="dxa"/>
            <w:tcBorders>
              <w:bottom w:val="single" w:sz="2" w:space="0" w:color="auto"/>
            </w:tcBorders>
            <w:shd w:val="clear" w:color="auto" w:fill="auto"/>
            <w:noWrap/>
            <w:vAlign w:val="bottom"/>
            <w:hideMark/>
          </w:tcPr>
          <w:p w14:paraId="1FF9B1DE"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19.23</w:t>
            </w:r>
          </w:p>
        </w:tc>
      </w:tr>
      <w:tr w:rsidR="006A33CB" w:rsidRPr="00A24E43" w14:paraId="354B40B6" w14:textId="77777777" w:rsidTr="00D74819">
        <w:trPr>
          <w:trHeight w:val="113"/>
          <w:jc w:val="center"/>
        </w:trPr>
        <w:tc>
          <w:tcPr>
            <w:tcW w:w="1707" w:type="dxa"/>
            <w:tcBorders>
              <w:top w:val="single" w:sz="2" w:space="0" w:color="auto"/>
            </w:tcBorders>
            <w:shd w:val="clear" w:color="auto" w:fill="auto"/>
            <w:noWrap/>
            <w:vAlign w:val="bottom"/>
            <w:hideMark/>
          </w:tcPr>
          <w:p w14:paraId="4F92AB31"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MCO (4)</w:t>
            </w:r>
          </w:p>
        </w:tc>
        <w:tc>
          <w:tcPr>
            <w:tcW w:w="680" w:type="dxa"/>
            <w:tcBorders>
              <w:top w:val="single" w:sz="2" w:space="0" w:color="auto"/>
            </w:tcBorders>
            <w:shd w:val="clear" w:color="auto" w:fill="auto"/>
            <w:noWrap/>
            <w:vAlign w:val="bottom"/>
            <w:hideMark/>
          </w:tcPr>
          <w:p w14:paraId="48BE6060"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4A841A1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41.67</w:t>
            </w:r>
          </w:p>
        </w:tc>
        <w:tc>
          <w:tcPr>
            <w:tcW w:w="960" w:type="dxa"/>
            <w:tcBorders>
              <w:top w:val="single" w:sz="2" w:space="0" w:color="auto"/>
            </w:tcBorders>
            <w:shd w:val="clear" w:color="auto" w:fill="auto"/>
            <w:noWrap/>
            <w:vAlign w:val="bottom"/>
            <w:hideMark/>
          </w:tcPr>
          <w:p w14:paraId="48E9CEAE"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41.86</w:t>
            </w:r>
          </w:p>
        </w:tc>
        <w:tc>
          <w:tcPr>
            <w:tcW w:w="960" w:type="dxa"/>
            <w:tcBorders>
              <w:top w:val="single" w:sz="2" w:space="0" w:color="auto"/>
            </w:tcBorders>
            <w:shd w:val="clear" w:color="auto" w:fill="auto"/>
            <w:noWrap/>
            <w:vAlign w:val="bottom"/>
            <w:hideMark/>
          </w:tcPr>
          <w:p w14:paraId="4CAAB962"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35.85</w:t>
            </w:r>
          </w:p>
        </w:tc>
        <w:tc>
          <w:tcPr>
            <w:tcW w:w="960" w:type="dxa"/>
            <w:tcBorders>
              <w:top w:val="single" w:sz="2" w:space="0" w:color="auto"/>
            </w:tcBorders>
            <w:shd w:val="clear" w:color="auto" w:fill="auto"/>
            <w:noWrap/>
            <w:vAlign w:val="bottom"/>
            <w:hideMark/>
          </w:tcPr>
          <w:p w14:paraId="4C96CC14"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40.48</w:t>
            </w:r>
          </w:p>
        </w:tc>
        <w:tc>
          <w:tcPr>
            <w:tcW w:w="960" w:type="dxa"/>
            <w:tcBorders>
              <w:top w:val="single" w:sz="2" w:space="0" w:color="auto"/>
            </w:tcBorders>
            <w:shd w:val="clear" w:color="auto" w:fill="auto"/>
            <w:noWrap/>
            <w:vAlign w:val="bottom"/>
            <w:hideMark/>
          </w:tcPr>
          <w:p w14:paraId="501FEF2F"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39.02</w:t>
            </w:r>
          </w:p>
        </w:tc>
        <w:tc>
          <w:tcPr>
            <w:tcW w:w="960" w:type="dxa"/>
            <w:tcBorders>
              <w:top w:val="single" w:sz="2" w:space="0" w:color="auto"/>
            </w:tcBorders>
            <w:shd w:val="clear" w:color="auto" w:fill="auto"/>
            <w:noWrap/>
            <w:vAlign w:val="bottom"/>
            <w:hideMark/>
          </w:tcPr>
          <w:p w14:paraId="7427C8B2"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33.96</w:t>
            </w:r>
          </w:p>
        </w:tc>
      </w:tr>
      <w:tr w:rsidR="006A33CB" w:rsidRPr="00A24E43" w14:paraId="2B1884C9" w14:textId="77777777" w:rsidTr="00D74819">
        <w:trPr>
          <w:trHeight w:val="113"/>
          <w:jc w:val="center"/>
        </w:trPr>
        <w:tc>
          <w:tcPr>
            <w:tcW w:w="1707" w:type="dxa"/>
            <w:tcBorders>
              <w:bottom w:val="single" w:sz="2" w:space="0" w:color="auto"/>
            </w:tcBorders>
            <w:shd w:val="clear" w:color="auto" w:fill="auto"/>
            <w:noWrap/>
            <w:vAlign w:val="bottom"/>
            <w:hideMark/>
          </w:tcPr>
          <w:p w14:paraId="22FE5D43"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134C9056"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7B49E12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50.00</w:t>
            </w:r>
          </w:p>
        </w:tc>
        <w:tc>
          <w:tcPr>
            <w:tcW w:w="960" w:type="dxa"/>
            <w:tcBorders>
              <w:bottom w:val="single" w:sz="2" w:space="0" w:color="auto"/>
            </w:tcBorders>
            <w:shd w:val="clear" w:color="auto" w:fill="auto"/>
            <w:noWrap/>
            <w:vAlign w:val="bottom"/>
            <w:hideMark/>
          </w:tcPr>
          <w:p w14:paraId="5C503C16"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51.11</w:t>
            </w:r>
          </w:p>
        </w:tc>
        <w:tc>
          <w:tcPr>
            <w:tcW w:w="960" w:type="dxa"/>
            <w:tcBorders>
              <w:bottom w:val="single" w:sz="2" w:space="0" w:color="auto"/>
            </w:tcBorders>
            <w:shd w:val="clear" w:color="auto" w:fill="auto"/>
            <w:noWrap/>
            <w:vAlign w:val="bottom"/>
            <w:hideMark/>
          </w:tcPr>
          <w:p w14:paraId="0D1DEF7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48.57</w:t>
            </w:r>
          </w:p>
        </w:tc>
        <w:tc>
          <w:tcPr>
            <w:tcW w:w="960" w:type="dxa"/>
            <w:tcBorders>
              <w:bottom w:val="single" w:sz="2" w:space="0" w:color="auto"/>
            </w:tcBorders>
            <w:shd w:val="clear" w:color="auto" w:fill="auto"/>
            <w:noWrap/>
            <w:vAlign w:val="bottom"/>
            <w:hideMark/>
          </w:tcPr>
          <w:p w14:paraId="50774E3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47.83</w:t>
            </w:r>
          </w:p>
        </w:tc>
        <w:tc>
          <w:tcPr>
            <w:tcW w:w="960" w:type="dxa"/>
            <w:tcBorders>
              <w:bottom w:val="single" w:sz="2" w:space="0" w:color="auto"/>
            </w:tcBorders>
            <w:shd w:val="clear" w:color="auto" w:fill="auto"/>
            <w:noWrap/>
            <w:vAlign w:val="bottom"/>
            <w:hideMark/>
          </w:tcPr>
          <w:p w14:paraId="0BFF719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48.94</w:t>
            </w:r>
          </w:p>
        </w:tc>
        <w:tc>
          <w:tcPr>
            <w:tcW w:w="960" w:type="dxa"/>
            <w:tcBorders>
              <w:bottom w:val="single" w:sz="2" w:space="0" w:color="auto"/>
            </w:tcBorders>
            <w:shd w:val="clear" w:color="auto" w:fill="auto"/>
            <w:noWrap/>
            <w:vAlign w:val="bottom"/>
            <w:hideMark/>
          </w:tcPr>
          <w:p w14:paraId="61B6564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45.71</w:t>
            </w:r>
          </w:p>
        </w:tc>
      </w:tr>
      <w:tr w:rsidR="006A33CB" w:rsidRPr="00A24E43" w14:paraId="3B9376C7" w14:textId="77777777" w:rsidTr="00D74819">
        <w:trPr>
          <w:trHeight w:val="113"/>
          <w:jc w:val="center"/>
        </w:trPr>
        <w:tc>
          <w:tcPr>
            <w:tcW w:w="1707" w:type="dxa"/>
            <w:tcBorders>
              <w:top w:val="single" w:sz="2" w:space="0" w:color="auto"/>
            </w:tcBorders>
            <w:shd w:val="clear" w:color="auto" w:fill="auto"/>
            <w:noWrap/>
            <w:vAlign w:val="bottom"/>
            <w:hideMark/>
          </w:tcPr>
          <w:p w14:paraId="66AAE630"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CMCO</w:t>
            </w:r>
          </w:p>
        </w:tc>
        <w:tc>
          <w:tcPr>
            <w:tcW w:w="680" w:type="dxa"/>
            <w:tcBorders>
              <w:top w:val="single" w:sz="2" w:space="0" w:color="auto"/>
            </w:tcBorders>
            <w:shd w:val="clear" w:color="auto" w:fill="auto"/>
            <w:noWrap/>
            <w:vAlign w:val="bottom"/>
            <w:hideMark/>
          </w:tcPr>
          <w:p w14:paraId="454DB11B"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5090215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37.78</w:t>
            </w:r>
          </w:p>
        </w:tc>
        <w:tc>
          <w:tcPr>
            <w:tcW w:w="960" w:type="dxa"/>
            <w:tcBorders>
              <w:top w:val="single" w:sz="2" w:space="0" w:color="auto"/>
            </w:tcBorders>
            <w:shd w:val="clear" w:color="auto" w:fill="auto"/>
            <w:noWrap/>
            <w:vAlign w:val="bottom"/>
            <w:hideMark/>
          </w:tcPr>
          <w:p w14:paraId="445BD9D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46.34</w:t>
            </w:r>
          </w:p>
        </w:tc>
        <w:tc>
          <w:tcPr>
            <w:tcW w:w="960" w:type="dxa"/>
            <w:tcBorders>
              <w:top w:val="single" w:sz="2" w:space="0" w:color="auto"/>
            </w:tcBorders>
            <w:shd w:val="clear" w:color="auto" w:fill="auto"/>
            <w:noWrap/>
            <w:vAlign w:val="bottom"/>
            <w:hideMark/>
          </w:tcPr>
          <w:p w14:paraId="12C15278"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46.88</w:t>
            </w:r>
          </w:p>
        </w:tc>
        <w:tc>
          <w:tcPr>
            <w:tcW w:w="960" w:type="dxa"/>
            <w:tcBorders>
              <w:top w:val="single" w:sz="2" w:space="0" w:color="auto"/>
            </w:tcBorders>
            <w:shd w:val="clear" w:color="auto" w:fill="auto"/>
            <w:noWrap/>
            <w:vAlign w:val="bottom"/>
            <w:hideMark/>
          </w:tcPr>
          <w:p w14:paraId="1D858A01"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55.10</w:t>
            </w:r>
          </w:p>
        </w:tc>
        <w:tc>
          <w:tcPr>
            <w:tcW w:w="960" w:type="dxa"/>
            <w:tcBorders>
              <w:top w:val="single" w:sz="2" w:space="0" w:color="auto"/>
            </w:tcBorders>
            <w:shd w:val="clear" w:color="auto" w:fill="auto"/>
            <w:noWrap/>
            <w:vAlign w:val="bottom"/>
            <w:hideMark/>
          </w:tcPr>
          <w:p w14:paraId="270C1BF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59.52</w:t>
            </w:r>
          </w:p>
        </w:tc>
        <w:tc>
          <w:tcPr>
            <w:tcW w:w="960" w:type="dxa"/>
            <w:tcBorders>
              <w:top w:val="single" w:sz="2" w:space="0" w:color="auto"/>
            </w:tcBorders>
            <w:shd w:val="clear" w:color="auto" w:fill="auto"/>
            <w:noWrap/>
            <w:vAlign w:val="bottom"/>
            <w:hideMark/>
          </w:tcPr>
          <w:p w14:paraId="169A614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55.17</w:t>
            </w:r>
          </w:p>
        </w:tc>
      </w:tr>
      <w:tr w:rsidR="006A33CB" w:rsidRPr="00A24E43" w14:paraId="755A8670" w14:textId="77777777" w:rsidTr="006A33CB">
        <w:trPr>
          <w:trHeight w:val="113"/>
          <w:jc w:val="center"/>
        </w:trPr>
        <w:tc>
          <w:tcPr>
            <w:tcW w:w="1707" w:type="dxa"/>
            <w:tcBorders>
              <w:bottom w:val="single" w:sz="2" w:space="0" w:color="auto"/>
            </w:tcBorders>
            <w:shd w:val="clear" w:color="auto" w:fill="auto"/>
            <w:noWrap/>
            <w:vAlign w:val="bottom"/>
            <w:hideMark/>
          </w:tcPr>
          <w:p w14:paraId="234085CA"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7D595385"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66E61DE9"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20.93</w:t>
            </w:r>
          </w:p>
        </w:tc>
        <w:tc>
          <w:tcPr>
            <w:tcW w:w="960" w:type="dxa"/>
            <w:tcBorders>
              <w:bottom w:val="single" w:sz="2" w:space="0" w:color="auto"/>
            </w:tcBorders>
            <w:shd w:val="clear" w:color="auto" w:fill="auto"/>
            <w:noWrap/>
            <w:vAlign w:val="bottom"/>
            <w:hideMark/>
          </w:tcPr>
          <w:p w14:paraId="2516529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31.91</w:t>
            </w:r>
          </w:p>
        </w:tc>
        <w:tc>
          <w:tcPr>
            <w:tcW w:w="960" w:type="dxa"/>
            <w:tcBorders>
              <w:bottom w:val="single" w:sz="2" w:space="0" w:color="auto"/>
            </w:tcBorders>
            <w:shd w:val="clear" w:color="auto" w:fill="auto"/>
            <w:noWrap/>
            <w:vAlign w:val="bottom"/>
            <w:hideMark/>
          </w:tcPr>
          <w:p w14:paraId="646AD6E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33.93</w:t>
            </w:r>
          </w:p>
        </w:tc>
        <w:tc>
          <w:tcPr>
            <w:tcW w:w="960" w:type="dxa"/>
            <w:tcBorders>
              <w:bottom w:val="single" w:sz="2" w:space="0" w:color="auto"/>
            </w:tcBorders>
            <w:shd w:val="clear" w:color="auto" w:fill="auto"/>
            <w:noWrap/>
            <w:vAlign w:val="bottom"/>
            <w:hideMark/>
          </w:tcPr>
          <w:p w14:paraId="71C40FC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35.90</w:t>
            </w:r>
          </w:p>
        </w:tc>
        <w:tc>
          <w:tcPr>
            <w:tcW w:w="960" w:type="dxa"/>
            <w:tcBorders>
              <w:bottom w:val="single" w:sz="2" w:space="0" w:color="auto"/>
            </w:tcBorders>
            <w:shd w:val="clear" w:color="auto" w:fill="auto"/>
            <w:noWrap/>
            <w:vAlign w:val="bottom"/>
            <w:hideMark/>
          </w:tcPr>
          <w:p w14:paraId="099EECD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43.48</w:t>
            </w:r>
          </w:p>
        </w:tc>
        <w:tc>
          <w:tcPr>
            <w:tcW w:w="960" w:type="dxa"/>
            <w:tcBorders>
              <w:bottom w:val="single" w:sz="2" w:space="0" w:color="auto"/>
            </w:tcBorders>
            <w:shd w:val="clear" w:color="auto" w:fill="auto"/>
            <w:noWrap/>
            <w:vAlign w:val="bottom"/>
            <w:hideMark/>
          </w:tcPr>
          <w:p w14:paraId="30EFAA06"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38.98</w:t>
            </w:r>
          </w:p>
        </w:tc>
      </w:tr>
      <w:tr w:rsidR="006A33CB" w:rsidRPr="00A24E43" w14:paraId="04D26D76" w14:textId="77777777" w:rsidTr="006A33CB">
        <w:trPr>
          <w:trHeight w:val="113"/>
          <w:jc w:val="center"/>
        </w:trPr>
        <w:tc>
          <w:tcPr>
            <w:tcW w:w="1707" w:type="dxa"/>
            <w:tcBorders>
              <w:top w:val="single" w:sz="2" w:space="0" w:color="auto"/>
            </w:tcBorders>
            <w:shd w:val="clear" w:color="auto" w:fill="auto"/>
            <w:noWrap/>
            <w:vAlign w:val="bottom"/>
            <w:hideMark/>
          </w:tcPr>
          <w:p w14:paraId="2CE463DC"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RMCO</w:t>
            </w:r>
            <w:r>
              <w:rPr>
                <w:rFonts w:ascii="Times New Roman" w:eastAsia="Times New Roman" w:hAnsi="Times New Roman" w:cs="Times New Roman"/>
                <w:color w:val="000000"/>
                <w:sz w:val="20"/>
                <w:szCs w:val="20"/>
              </w:rPr>
              <w:t xml:space="preserve"> (1)</w:t>
            </w:r>
          </w:p>
        </w:tc>
        <w:tc>
          <w:tcPr>
            <w:tcW w:w="680" w:type="dxa"/>
            <w:tcBorders>
              <w:top w:val="single" w:sz="2" w:space="0" w:color="auto"/>
            </w:tcBorders>
            <w:shd w:val="clear" w:color="auto" w:fill="auto"/>
            <w:noWrap/>
            <w:vAlign w:val="bottom"/>
            <w:hideMark/>
          </w:tcPr>
          <w:p w14:paraId="50D7BB6C"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7F3E098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53.45</w:t>
            </w:r>
          </w:p>
        </w:tc>
        <w:tc>
          <w:tcPr>
            <w:tcW w:w="960" w:type="dxa"/>
            <w:tcBorders>
              <w:top w:val="single" w:sz="2" w:space="0" w:color="auto"/>
            </w:tcBorders>
            <w:shd w:val="clear" w:color="auto" w:fill="auto"/>
            <w:noWrap/>
            <w:vAlign w:val="bottom"/>
            <w:hideMark/>
          </w:tcPr>
          <w:p w14:paraId="0A008472"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47.22</w:t>
            </w:r>
          </w:p>
        </w:tc>
        <w:tc>
          <w:tcPr>
            <w:tcW w:w="960" w:type="dxa"/>
            <w:tcBorders>
              <w:top w:val="single" w:sz="2" w:space="0" w:color="auto"/>
            </w:tcBorders>
            <w:shd w:val="clear" w:color="auto" w:fill="auto"/>
            <w:noWrap/>
            <w:vAlign w:val="bottom"/>
            <w:hideMark/>
          </w:tcPr>
          <w:p w14:paraId="50E5BB64"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44.05</w:t>
            </w:r>
          </w:p>
        </w:tc>
        <w:tc>
          <w:tcPr>
            <w:tcW w:w="960" w:type="dxa"/>
            <w:tcBorders>
              <w:top w:val="single" w:sz="2" w:space="0" w:color="auto"/>
            </w:tcBorders>
            <w:shd w:val="clear" w:color="auto" w:fill="auto"/>
            <w:noWrap/>
            <w:vAlign w:val="bottom"/>
            <w:hideMark/>
          </w:tcPr>
          <w:p w14:paraId="1852CB1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51.67</w:t>
            </w:r>
          </w:p>
        </w:tc>
        <w:tc>
          <w:tcPr>
            <w:tcW w:w="960" w:type="dxa"/>
            <w:tcBorders>
              <w:top w:val="single" w:sz="2" w:space="0" w:color="auto"/>
            </w:tcBorders>
            <w:shd w:val="clear" w:color="auto" w:fill="auto"/>
            <w:noWrap/>
            <w:vAlign w:val="bottom"/>
            <w:hideMark/>
          </w:tcPr>
          <w:p w14:paraId="3B45EA14"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43.42</w:t>
            </w:r>
          </w:p>
        </w:tc>
        <w:tc>
          <w:tcPr>
            <w:tcW w:w="960" w:type="dxa"/>
            <w:tcBorders>
              <w:top w:val="single" w:sz="2" w:space="0" w:color="auto"/>
            </w:tcBorders>
            <w:shd w:val="clear" w:color="auto" w:fill="auto"/>
            <w:noWrap/>
            <w:vAlign w:val="bottom"/>
            <w:hideMark/>
          </w:tcPr>
          <w:p w14:paraId="0431C80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44.05</w:t>
            </w:r>
          </w:p>
        </w:tc>
      </w:tr>
      <w:tr w:rsidR="006A33CB" w:rsidRPr="00A24E43" w14:paraId="4793F8B7" w14:textId="77777777" w:rsidTr="006A33CB">
        <w:trPr>
          <w:trHeight w:val="113"/>
          <w:jc w:val="center"/>
        </w:trPr>
        <w:tc>
          <w:tcPr>
            <w:tcW w:w="1707" w:type="dxa"/>
            <w:tcBorders>
              <w:bottom w:val="single" w:sz="2" w:space="0" w:color="auto"/>
            </w:tcBorders>
            <w:shd w:val="clear" w:color="auto" w:fill="auto"/>
            <w:noWrap/>
            <w:vAlign w:val="bottom"/>
            <w:hideMark/>
          </w:tcPr>
          <w:p w14:paraId="17BE09F5"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7090B76B"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7AD985A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63.33</w:t>
            </w:r>
          </w:p>
        </w:tc>
        <w:tc>
          <w:tcPr>
            <w:tcW w:w="960" w:type="dxa"/>
            <w:tcBorders>
              <w:bottom w:val="single" w:sz="2" w:space="0" w:color="auto"/>
            </w:tcBorders>
            <w:shd w:val="clear" w:color="auto" w:fill="auto"/>
            <w:noWrap/>
            <w:vAlign w:val="bottom"/>
            <w:hideMark/>
          </w:tcPr>
          <w:p w14:paraId="05E8FBD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50.00</w:t>
            </w:r>
          </w:p>
        </w:tc>
        <w:tc>
          <w:tcPr>
            <w:tcW w:w="960" w:type="dxa"/>
            <w:tcBorders>
              <w:bottom w:val="single" w:sz="2" w:space="0" w:color="auto"/>
            </w:tcBorders>
            <w:shd w:val="clear" w:color="auto" w:fill="auto"/>
            <w:noWrap/>
            <w:vAlign w:val="bottom"/>
            <w:hideMark/>
          </w:tcPr>
          <w:p w14:paraId="5612F692"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25.00</w:t>
            </w:r>
          </w:p>
        </w:tc>
        <w:tc>
          <w:tcPr>
            <w:tcW w:w="960" w:type="dxa"/>
            <w:tcBorders>
              <w:bottom w:val="single" w:sz="2" w:space="0" w:color="auto"/>
            </w:tcBorders>
            <w:shd w:val="clear" w:color="auto" w:fill="auto"/>
            <w:noWrap/>
            <w:vAlign w:val="bottom"/>
            <w:hideMark/>
          </w:tcPr>
          <w:p w14:paraId="308A1C1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60.71</w:t>
            </w:r>
          </w:p>
        </w:tc>
        <w:tc>
          <w:tcPr>
            <w:tcW w:w="960" w:type="dxa"/>
            <w:tcBorders>
              <w:bottom w:val="single" w:sz="2" w:space="0" w:color="auto"/>
            </w:tcBorders>
            <w:shd w:val="clear" w:color="auto" w:fill="auto"/>
            <w:noWrap/>
            <w:vAlign w:val="bottom"/>
            <w:hideMark/>
          </w:tcPr>
          <w:p w14:paraId="3D64DBD9"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25.00</w:t>
            </w:r>
          </w:p>
        </w:tc>
        <w:tc>
          <w:tcPr>
            <w:tcW w:w="960" w:type="dxa"/>
            <w:tcBorders>
              <w:bottom w:val="single" w:sz="2" w:space="0" w:color="auto"/>
            </w:tcBorders>
            <w:shd w:val="clear" w:color="auto" w:fill="auto"/>
            <w:noWrap/>
            <w:vAlign w:val="bottom"/>
            <w:hideMark/>
          </w:tcPr>
          <w:p w14:paraId="6152FBD5"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25.00</w:t>
            </w:r>
          </w:p>
        </w:tc>
      </w:tr>
      <w:tr w:rsidR="006A33CB" w:rsidRPr="00A24E43" w14:paraId="5996D0D7" w14:textId="77777777" w:rsidTr="006A33CB">
        <w:trPr>
          <w:trHeight w:val="113"/>
          <w:jc w:val="center"/>
        </w:trPr>
        <w:tc>
          <w:tcPr>
            <w:tcW w:w="1707" w:type="dxa"/>
            <w:tcBorders>
              <w:top w:val="single" w:sz="2" w:space="0" w:color="auto"/>
            </w:tcBorders>
            <w:shd w:val="clear" w:color="auto" w:fill="auto"/>
            <w:noWrap/>
            <w:vAlign w:val="bottom"/>
            <w:hideMark/>
          </w:tcPr>
          <w:p w14:paraId="12B95242"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RMCO</w:t>
            </w:r>
            <w:r>
              <w:rPr>
                <w:rFonts w:ascii="Times New Roman" w:eastAsia="Times New Roman" w:hAnsi="Times New Roman" w:cs="Times New Roman"/>
                <w:color w:val="000000"/>
                <w:sz w:val="20"/>
                <w:szCs w:val="20"/>
              </w:rPr>
              <w:t xml:space="preserve"> (2)</w:t>
            </w:r>
          </w:p>
        </w:tc>
        <w:tc>
          <w:tcPr>
            <w:tcW w:w="680" w:type="dxa"/>
            <w:tcBorders>
              <w:top w:val="single" w:sz="2" w:space="0" w:color="auto"/>
            </w:tcBorders>
            <w:shd w:val="clear" w:color="auto" w:fill="auto"/>
            <w:noWrap/>
            <w:vAlign w:val="bottom"/>
            <w:hideMark/>
          </w:tcPr>
          <w:p w14:paraId="6A957648"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Buy</w:t>
            </w:r>
          </w:p>
        </w:tc>
        <w:tc>
          <w:tcPr>
            <w:tcW w:w="960" w:type="dxa"/>
            <w:tcBorders>
              <w:top w:val="single" w:sz="2" w:space="0" w:color="auto"/>
            </w:tcBorders>
            <w:shd w:val="clear" w:color="auto" w:fill="auto"/>
            <w:noWrap/>
            <w:vAlign w:val="bottom"/>
            <w:hideMark/>
          </w:tcPr>
          <w:p w14:paraId="02E78CDD"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27.59</w:t>
            </w:r>
          </w:p>
        </w:tc>
        <w:tc>
          <w:tcPr>
            <w:tcW w:w="960" w:type="dxa"/>
            <w:tcBorders>
              <w:top w:val="single" w:sz="2" w:space="0" w:color="auto"/>
            </w:tcBorders>
            <w:shd w:val="clear" w:color="auto" w:fill="auto"/>
            <w:noWrap/>
            <w:vAlign w:val="bottom"/>
            <w:hideMark/>
          </w:tcPr>
          <w:p w14:paraId="0813B28F"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30.00</w:t>
            </w:r>
          </w:p>
        </w:tc>
        <w:tc>
          <w:tcPr>
            <w:tcW w:w="960" w:type="dxa"/>
            <w:tcBorders>
              <w:top w:val="single" w:sz="2" w:space="0" w:color="auto"/>
            </w:tcBorders>
            <w:shd w:val="clear" w:color="auto" w:fill="auto"/>
            <w:noWrap/>
            <w:vAlign w:val="bottom"/>
            <w:hideMark/>
          </w:tcPr>
          <w:p w14:paraId="76B5DB3C"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27.27</w:t>
            </w:r>
          </w:p>
        </w:tc>
        <w:tc>
          <w:tcPr>
            <w:tcW w:w="960" w:type="dxa"/>
            <w:tcBorders>
              <w:top w:val="single" w:sz="2" w:space="0" w:color="auto"/>
            </w:tcBorders>
            <w:shd w:val="clear" w:color="auto" w:fill="auto"/>
            <w:noWrap/>
            <w:vAlign w:val="bottom"/>
            <w:hideMark/>
          </w:tcPr>
          <w:p w14:paraId="39A881F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32.00</w:t>
            </w:r>
          </w:p>
        </w:tc>
        <w:tc>
          <w:tcPr>
            <w:tcW w:w="960" w:type="dxa"/>
            <w:tcBorders>
              <w:top w:val="single" w:sz="2" w:space="0" w:color="auto"/>
            </w:tcBorders>
            <w:shd w:val="clear" w:color="auto" w:fill="auto"/>
            <w:noWrap/>
            <w:vAlign w:val="bottom"/>
            <w:hideMark/>
          </w:tcPr>
          <w:p w14:paraId="108F21D3"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29.41</w:t>
            </w:r>
          </w:p>
        </w:tc>
        <w:tc>
          <w:tcPr>
            <w:tcW w:w="960" w:type="dxa"/>
            <w:tcBorders>
              <w:top w:val="single" w:sz="2" w:space="0" w:color="auto"/>
            </w:tcBorders>
            <w:shd w:val="clear" w:color="auto" w:fill="auto"/>
            <w:noWrap/>
            <w:vAlign w:val="bottom"/>
            <w:hideMark/>
          </w:tcPr>
          <w:p w14:paraId="5E115280"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28.57</w:t>
            </w:r>
          </w:p>
        </w:tc>
      </w:tr>
      <w:tr w:rsidR="006A33CB" w:rsidRPr="00A24E43" w14:paraId="44C1017C" w14:textId="77777777" w:rsidTr="00D74819">
        <w:trPr>
          <w:trHeight w:val="113"/>
          <w:jc w:val="center"/>
        </w:trPr>
        <w:tc>
          <w:tcPr>
            <w:tcW w:w="1707" w:type="dxa"/>
            <w:tcBorders>
              <w:bottom w:val="single" w:sz="2" w:space="0" w:color="auto"/>
            </w:tcBorders>
            <w:shd w:val="clear" w:color="auto" w:fill="auto"/>
            <w:noWrap/>
            <w:vAlign w:val="bottom"/>
            <w:hideMark/>
          </w:tcPr>
          <w:p w14:paraId="09D6A7DE" w14:textId="77777777" w:rsidR="006A33CB" w:rsidRPr="00A24E43" w:rsidRDefault="006A33CB" w:rsidP="00D74819">
            <w:pPr>
              <w:spacing w:after="0" w:line="240" w:lineRule="auto"/>
              <w:jc w:val="right"/>
              <w:rPr>
                <w:rFonts w:ascii="Times New Roman" w:eastAsia="Times New Roman" w:hAnsi="Times New Roman" w:cs="Times New Roman"/>
                <w:color w:val="000000"/>
                <w:sz w:val="20"/>
                <w:szCs w:val="20"/>
              </w:rPr>
            </w:pPr>
          </w:p>
        </w:tc>
        <w:tc>
          <w:tcPr>
            <w:tcW w:w="680" w:type="dxa"/>
            <w:tcBorders>
              <w:bottom w:val="single" w:sz="2" w:space="0" w:color="auto"/>
            </w:tcBorders>
            <w:shd w:val="clear" w:color="auto" w:fill="auto"/>
            <w:noWrap/>
            <w:vAlign w:val="bottom"/>
            <w:hideMark/>
          </w:tcPr>
          <w:p w14:paraId="0AF2A85F" w14:textId="77777777" w:rsidR="006A33CB" w:rsidRPr="00A24E43" w:rsidRDefault="006A33CB" w:rsidP="00D74819">
            <w:pPr>
              <w:spacing w:after="0" w:line="240" w:lineRule="auto"/>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Sell</w:t>
            </w:r>
          </w:p>
        </w:tc>
        <w:tc>
          <w:tcPr>
            <w:tcW w:w="960" w:type="dxa"/>
            <w:tcBorders>
              <w:bottom w:val="single" w:sz="2" w:space="0" w:color="auto"/>
            </w:tcBorders>
            <w:shd w:val="clear" w:color="auto" w:fill="auto"/>
            <w:noWrap/>
            <w:vAlign w:val="bottom"/>
            <w:hideMark/>
          </w:tcPr>
          <w:p w14:paraId="1A320B3F"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54.24</w:t>
            </w:r>
          </w:p>
        </w:tc>
        <w:tc>
          <w:tcPr>
            <w:tcW w:w="960" w:type="dxa"/>
            <w:tcBorders>
              <w:bottom w:val="single" w:sz="2" w:space="0" w:color="auto"/>
            </w:tcBorders>
            <w:shd w:val="clear" w:color="auto" w:fill="auto"/>
            <w:noWrap/>
            <w:vAlign w:val="bottom"/>
            <w:hideMark/>
          </w:tcPr>
          <w:p w14:paraId="0CE63559"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57.35</w:t>
            </w:r>
          </w:p>
        </w:tc>
        <w:tc>
          <w:tcPr>
            <w:tcW w:w="960" w:type="dxa"/>
            <w:tcBorders>
              <w:bottom w:val="single" w:sz="2" w:space="0" w:color="auto"/>
            </w:tcBorders>
            <w:shd w:val="clear" w:color="auto" w:fill="auto"/>
            <w:noWrap/>
            <w:vAlign w:val="bottom"/>
            <w:hideMark/>
          </w:tcPr>
          <w:p w14:paraId="7699596A"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56.06</w:t>
            </w:r>
          </w:p>
        </w:tc>
        <w:tc>
          <w:tcPr>
            <w:tcW w:w="960" w:type="dxa"/>
            <w:tcBorders>
              <w:bottom w:val="single" w:sz="2" w:space="0" w:color="auto"/>
            </w:tcBorders>
            <w:shd w:val="clear" w:color="auto" w:fill="auto"/>
            <w:noWrap/>
            <w:vAlign w:val="bottom"/>
            <w:hideMark/>
          </w:tcPr>
          <w:p w14:paraId="74083FA6"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57.14</w:t>
            </w:r>
          </w:p>
        </w:tc>
        <w:tc>
          <w:tcPr>
            <w:tcW w:w="960" w:type="dxa"/>
            <w:tcBorders>
              <w:bottom w:val="single" w:sz="2" w:space="0" w:color="auto"/>
            </w:tcBorders>
            <w:shd w:val="clear" w:color="auto" w:fill="auto"/>
            <w:noWrap/>
            <w:vAlign w:val="bottom"/>
            <w:hideMark/>
          </w:tcPr>
          <w:p w14:paraId="7B7EC527"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56.34</w:t>
            </w:r>
          </w:p>
        </w:tc>
        <w:tc>
          <w:tcPr>
            <w:tcW w:w="960" w:type="dxa"/>
            <w:tcBorders>
              <w:bottom w:val="single" w:sz="2" w:space="0" w:color="auto"/>
            </w:tcBorders>
            <w:shd w:val="clear" w:color="auto" w:fill="auto"/>
            <w:noWrap/>
            <w:vAlign w:val="bottom"/>
            <w:hideMark/>
          </w:tcPr>
          <w:p w14:paraId="495E6121" w14:textId="77777777" w:rsidR="006A33CB" w:rsidRPr="00A24E43" w:rsidRDefault="006A33CB" w:rsidP="00D74819">
            <w:pPr>
              <w:spacing w:after="0" w:line="240" w:lineRule="auto"/>
              <w:jc w:val="center"/>
              <w:rPr>
                <w:rFonts w:ascii="Times New Roman" w:eastAsia="Times New Roman" w:hAnsi="Times New Roman" w:cs="Times New Roman"/>
                <w:color w:val="000000"/>
                <w:sz w:val="20"/>
                <w:szCs w:val="20"/>
              </w:rPr>
            </w:pPr>
            <w:r w:rsidRPr="00A24E43">
              <w:rPr>
                <w:rFonts w:ascii="Times New Roman" w:eastAsia="Times New Roman" w:hAnsi="Times New Roman" w:cs="Times New Roman"/>
                <w:color w:val="000000"/>
                <w:sz w:val="20"/>
                <w:szCs w:val="20"/>
              </w:rPr>
              <w:t>55.22</w:t>
            </w:r>
          </w:p>
        </w:tc>
      </w:tr>
    </w:tbl>
    <w:p w14:paraId="3B62CB5D" w14:textId="77777777" w:rsidR="00A24E43" w:rsidRDefault="00A24E43" w:rsidP="001E76D3">
      <w:pPr>
        <w:spacing w:after="0"/>
        <w:jc w:val="both"/>
        <w:rPr>
          <w:rFonts w:ascii="Times New Roman" w:hAnsi="Times New Roman" w:cs="Times New Roman"/>
          <w:sz w:val="20"/>
          <w:lang w:val="en-US"/>
        </w:rPr>
      </w:pPr>
    </w:p>
    <w:p w14:paraId="5820760A" w14:textId="77777777" w:rsidR="00B6567A" w:rsidRPr="00B6567A" w:rsidRDefault="001E76D3" w:rsidP="00B6567A">
      <w:pPr>
        <w:jc w:val="both"/>
        <w:rPr>
          <w:rFonts w:ascii="Times New Roman" w:hAnsi="Times New Roman" w:cs="Times New Roman"/>
          <w:sz w:val="16"/>
          <w:lang w:val="en-US"/>
        </w:rPr>
      </w:pPr>
      <w:r w:rsidRPr="00B6567A">
        <w:rPr>
          <w:rFonts w:ascii="Times New Roman" w:hAnsi="Times New Roman" w:cs="Times New Roman"/>
          <w:sz w:val="16"/>
          <w:lang w:val="en-US"/>
        </w:rPr>
        <w:t xml:space="preserve">Notes: </w:t>
      </w:r>
      <w:r w:rsidR="00236F0E" w:rsidRPr="00B6567A">
        <w:rPr>
          <w:rFonts w:ascii="Times New Roman" w:hAnsi="Times New Roman" w:cs="Times New Roman"/>
          <w:b/>
          <w:sz w:val="16"/>
          <w:lang w:val="en-US"/>
        </w:rPr>
        <w:t>MCO (1)</w:t>
      </w:r>
      <w:r w:rsidR="00236F0E" w:rsidRPr="00B6567A">
        <w:rPr>
          <w:rFonts w:ascii="Times New Roman" w:hAnsi="Times New Roman" w:cs="Times New Roman"/>
          <w:sz w:val="16"/>
          <w:lang w:val="en-US"/>
        </w:rPr>
        <w:t xml:space="preserve"> refers to the announcement of </w:t>
      </w:r>
      <w:r w:rsidR="00D22DB2" w:rsidRPr="00B6567A">
        <w:rPr>
          <w:rFonts w:ascii="Times New Roman" w:hAnsi="Times New Roman" w:cs="Times New Roman"/>
          <w:i/>
          <w:sz w:val="16"/>
          <w:lang w:val="en-US"/>
        </w:rPr>
        <w:t>Movement Control Order</w:t>
      </w:r>
      <w:r w:rsidR="00236F0E" w:rsidRPr="00B6567A">
        <w:rPr>
          <w:rFonts w:ascii="Times New Roman" w:hAnsi="Times New Roman" w:cs="Times New Roman"/>
          <w:sz w:val="16"/>
          <w:lang w:val="en-US"/>
        </w:rPr>
        <w:t xml:space="preserve"> on 16</w:t>
      </w:r>
      <w:r w:rsidR="00236F0E" w:rsidRPr="00B6567A">
        <w:rPr>
          <w:rFonts w:ascii="Times New Roman" w:hAnsi="Times New Roman" w:cs="Times New Roman"/>
          <w:sz w:val="16"/>
          <w:vertAlign w:val="superscript"/>
          <w:lang w:val="en-US"/>
        </w:rPr>
        <w:t>th</w:t>
      </w:r>
      <w:r w:rsidR="00236F0E" w:rsidRPr="00B6567A">
        <w:rPr>
          <w:rFonts w:ascii="Times New Roman" w:hAnsi="Times New Roman" w:cs="Times New Roman"/>
          <w:sz w:val="16"/>
          <w:lang w:val="en-US"/>
        </w:rPr>
        <w:t xml:space="preserve"> March 2020; </w:t>
      </w:r>
      <w:r w:rsidR="00236F0E" w:rsidRPr="00B6567A">
        <w:rPr>
          <w:rFonts w:ascii="Times New Roman" w:hAnsi="Times New Roman" w:cs="Times New Roman"/>
          <w:b/>
          <w:sz w:val="16"/>
          <w:lang w:val="en-US"/>
        </w:rPr>
        <w:t>MCO (2) &amp; Loan</w:t>
      </w:r>
      <w:r w:rsidR="00D22DB2" w:rsidRPr="00B6567A">
        <w:rPr>
          <w:rFonts w:ascii="Times New Roman" w:hAnsi="Times New Roman" w:cs="Times New Roman"/>
          <w:sz w:val="16"/>
          <w:lang w:val="en-US"/>
        </w:rPr>
        <w:t xml:space="preserve"> refers </w:t>
      </w:r>
      <w:r w:rsidR="00236F0E" w:rsidRPr="00B6567A">
        <w:rPr>
          <w:rFonts w:ascii="Times New Roman" w:hAnsi="Times New Roman" w:cs="Times New Roman"/>
          <w:sz w:val="16"/>
          <w:lang w:val="en-US"/>
        </w:rPr>
        <w:t>to</w:t>
      </w:r>
      <w:r w:rsidR="00D22DB2" w:rsidRPr="00B6567A">
        <w:rPr>
          <w:rFonts w:ascii="Times New Roman" w:hAnsi="Times New Roman" w:cs="Times New Roman"/>
          <w:sz w:val="16"/>
          <w:lang w:val="en-US"/>
        </w:rPr>
        <w:t xml:space="preserve"> announcement for</w:t>
      </w:r>
      <w:r w:rsidR="00236F0E" w:rsidRPr="00B6567A">
        <w:rPr>
          <w:rFonts w:ascii="Times New Roman" w:hAnsi="Times New Roman" w:cs="Times New Roman"/>
          <w:sz w:val="16"/>
          <w:lang w:val="en-US"/>
        </w:rPr>
        <w:t xml:space="preserve"> the second phase of </w:t>
      </w:r>
      <w:r w:rsidR="00D22DB2" w:rsidRPr="00B6567A">
        <w:rPr>
          <w:rFonts w:ascii="Times New Roman" w:hAnsi="Times New Roman" w:cs="Times New Roman"/>
          <w:i/>
          <w:sz w:val="16"/>
          <w:lang w:val="en-US"/>
        </w:rPr>
        <w:t>Movement Control Order</w:t>
      </w:r>
      <w:r w:rsidR="00236F0E" w:rsidRPr="00B6567A">
        <w:rPr>
          <w:rFonts w:ascii="Times New Roman" w:hAnsi="Times New Roman" w:cs="Times New Roman"/>
          <w:sz w:val="16"/>
          <w:lang w:val="en-US"/>
        </w:rPr>
        <w:t xml:space="preserve"> </w:t>
      </w:r>
      <w:r w:rsidR="00000BF7">
        <w:rPr>
          <w:rFonts w:ascii="Times New Roman" w:hAnsi="Times New Roman" w:cs="Times New Roman"/>
          <w:sz w:val="16"/>
          <w:lang w:val="en-US"/>
        </w:rPr>
        <w:t>and loan moratorium</w:t>
      </w:r>
      <w:r w:rsidR="00236F0E" w:rsidRPr="00B6567A">
        <w:rPr>
          <w:rFonts w:ascii="Times New Roman" w:hAnsi="Times New Roman" w:cs="Times New Roman"/>
          <w:sz w:val="16"/>
          <w:lang w:val="en-US"/>
        </w:rPr>
        <w:t xml:space="preserve"> on 23</w:t>
      </w:r>
      <w:r w:rsidR="00236F0E" w:rsidRPr="00B6567A">
        <w:rPr>
          <w:rFonts w:ascii="Times New Roman" w:hAnsi="Times New Roman" w:cs="Times New Roman"/>
          <w:sz w:val="16"/>
          <w:vertAlign w:val="superscript"/>
          <w:lang w:val="en-US"/>
        </w:rPr>
        <w:t>th</w:t>
      </w:r>
      <w:r w:rsidR="00236F0E" w:rsidRPr="00B6567A">
        <w:rPr>
          <w:rFonts w:ascii="Times New Roman" w:hAnsi="Times New Roman" w:cs="Times New Roman"/>
          <w:sz w:val="16"/>
          <w:lang w:val="en-US"/>
        </w:rPr>
        <w:t xml:space="preserve"> March 2020; </w:t>
      </w:r>
      <w:r w:rsidR="00D22DB2" w:rsidRPr="00B6567A">
        <w:rPr>
          <w:rFonts w:ascii="Times New Roman" w:hAnsi="Times New Roman" w:cs="Times New Roman"/>
          <w:b/>
          <w:sz w:val="16"/>
          <w:lang w:val="en-US"/>
        </w:rPr>
        <w:t xml:space="preserve">MCO (3) </w:t>
      </w:r>
      <w:r w:rsidR="00D22DB2" w:rsidRPr="00B6567A">
        <w:rPr>
          <w:rFonts w:ascii="Times New Roman" w:hAnsi="Times New Roman" w:cs="Times New Roman"/>
          <w:sz w:val="16"/>
          <w:lang w:val="en-US"/>
        </w:rPr>
        <w:t xml:space="preserve">refers to </w:t>
      </w:r>
      <w:r w:rsidR="00D22DB2" w:rsidRPr="00B6567A">
        <w:rPr>
          <w:rFonts w:ascii="Times New Roman" w:hAnsi="Times New Roman" w:cs="Times New Roman"/>
          <w:sz w:val="16"/>
          <w:lang w:val="en-US"/>
        </w:rPr>
        <w:lastRenderedPageBreak/>
        <w:t xml:space="preserve">announcement for the third phase of </w:t>
      </w:r>
      <w:r w:rsidR="00D22DB2" w:rsidRPr="00B6567A">
        <w:rPr>
          <w:rFonts w:ascii="Times New Roman" w:hAnsi="Times New Roman" w:cs="Times New Roman"/>
          <w:i/>
          <w:sz w:val="16"/>
          <w:lang w:val="en-US"/>
        </w:rPr>
        <w:t>Movement Control Order</w:t>
      </w:r>
      <w:r w:rsidR="00D22DB2" w:rsidRPr="00B6567A">
        <w:rPr>
          <w:rFonts w:ascii="Times New Roman" w:hAnsi="Times New Roman" w:cs="Times New Roman"/>
          <w:sz w:val="16"/>
          <w:lang w:val="en-US"/>
        </w:rPr>
        <w:t xml:space="preserve"> on 10</w:t>
      </w:r>
      <w:r w:rsidR="00D22DB2" w:rsidRPr="00B6567A">
        <w:rPr>
          <w:rFonts w:ascii="Times New Roman" w:hAnsi="Times New Roman" w:cs="Times New Roman"/>
          <w:sz w:val="16"/>
          <w:vertAlign w:val="superscript"/>
          <w:lang w:val="en-US"/>
        </w:rPr>
        <w:t>th</w:t>
      </w:r>
      <w:r w:rsidR="00D22DB2" w:rsidRPr="00B6567A">
        <w:rPr>
          <w:rFonts w:ascii="Times New Roman" w:hAnsi="Times New Roman" w:cs="Times New Roman"/>
          <w:sz w:val="16"/>
          <w:lang w:val="en-US"/>
        </w:rPr>
        <w:t xml:space="preserve"> April 2020; </w:t>
      </w:r>
      <w:r w:rsidR="00D22DB2" w:rsidRPr="00B6567A">
        <w:rPr>
          <w:rFonts w:ascii="Times New Roman" w:hAnsi="Times New Roman" w:cs="Times New Roman"/>
          <w:b/>
          <w:sz w:val="16"/>
          <w:lang w:val="en-US"/>
        </w:rPr>
        <w:t xml:space="preserve">MCO (4) </w:t>
      </w:r>
      <w:r w:rsidR="00D22DB2" w:rsidRPr="00B6567A">
        <w:rPr>
          <w:rFonts w:ascii="Times New Roman" w:hAnsi="Times New Roman" w:cs="Times New Roman"/>
          <w:sz w:val="16"/>
          <w:lang w:val="en-US"/>
        </w:rPr>
        <w:t xml:space="preserve">refers to announcement for the fourth phase of </w:t>
      </w:r>
      <w:r w:rsidR="00D22DB2" w:rsidRPr="00B6567A">
        <w:rPr>
          <w:rFonts w:ascii="Times New Roman" w:hAnsi="Times New Roman" w:cs="Times New Roman"/>
          <w:i/>
          <w:sz w:val="16"/>
          <w:lang w:val="en-US"/>
        </w:rPr>
        <w:t>Movement Control Order</w:t>
      </w:r>
      <w:r w:rsidR="00D22DB2" w:rsidRPr="00B6567A">
        <w:rPr>
          <w:rFonts w:ascii="Times New Roman" w:hAnsi="Times New Roman" w:cs="Times New Roman"/>
          <w:sz w:val="16"/>
          <w:lang w:val="en-US"/>
        </w:rPr>
        <w:t xml:space="preserve"> on 23</w:t>
      </w:r>
      <w:r w:rsidR="00D22DB2" w:rsidRPr="00B6567A">
        <w:rPr>
          <w:rFonts w:ascii="Times New Roman" w:hAnsi="Times New Roman" w:cs="Times New Roman"/>
          <w:sz w:val="16"/>
          <w:vertAlign w:val="superscript"/>
          <w:lang w:val="en-US"/>
        </w:rPr>
        <w:t>th</w:t>
      </w:r>
      <w:r w:rsidR="00D22DB2" w:rsidRPr="00B6567A">
        <w:rPr>
          <w:rFonts w:ascii="Times New Roman" w:hAnsi="Times New Roman" w:cs="Times New Roman"/>
          <w:sz w:val="16"/>
          <w:lang w:val="en-US"/>
        </w:rPr>
        <w:t xml:space="preserve"> April 2020; </w:t>
      </w:r>
      <w:r w:rsidR="00D22DB2" w:rsidRPr="00B6567A">
        <w:rPr>
          <w:rFonts w:ascii="Times New Roman" w:hAnsi="Times New Roman" w:cs="Times New Roman"/>
          <w:b/>
          <w:sz w:val="16"/>
          <w:lang w:val="en-US"/>
        </w:rPr>
        <w:t xml:space="preserve">CMCO </w:t>
      </w:r>
      <w:r w:rsidR="00D22DB2" w:rsidRPr="00B6567A">
        <w:rPr>
          <w:rFonts w:ascii="Times New Roman" w:hAnsi="Times New Roman" w:cs="Times New Roman"/>
          <w:sz w:val="16"/>
          <w:lang w:val="en-US"/>
        </w:rPr>
        <w:t xml:space="preserve">refers to announcement for the </w:t>
      </w:r>
      <w:r w:rsidR="00D22DB2" w:rsidRPr="00B6567A">
        <w:rPr>
          <w:rFonts w:ascii="Times New Roman" w:hAnsi="Times New Roman" w:cs="Times New Roman"/>
          <w:i/>
          <w:sz w:val="16"/>
          <w:lang w:val="en-US"/>
        </w:rPr>
        <w:t>Conditional Movement Control Order</w:t>
      </w:r>
      <w:r w:rsidR="00D22DB2" w:rsidRPr="00B6567A">
        <w:rPr>
          <w:rFonts w:ascii="Times New Roman" w:hAnsi="Times New Roman" w:cs="Times New Roman"/>
          <w:sz w:val="16"/>
          <w:lang w:val="en-US"/>
        </w:rPr>
        <w:t xml:space="preserve"> on 11</w:t>
      </w:r>
      <w:r w:rsidR="00D22DB2" w:rsidRPr="00B6567A">
        <w:rPr>
          <w:rFonts w:ascii="Times New Roman" w:hAnsi="Times New Roman" w:cs="Times New Roman"/>
          <w:sz w:val="16"/>
          <w:vertAlign w:val="superscript"/>
          <w:lang w:val="en-US"/>
        </w:rPr>
        <w:t>th</w:t>
      </w:r>
      <w:r w:rsidR="00D22DB2" w:rsidRPr="00B6567A">
        <w:rPr>
          <w:rFonts w:ascii="Times New Roman" w:hAnsi="Times New Roman" w:cs="Times New Roman"/>
          <w:sz w:val="16"/>
          <w:lang w:val="en-US"/>
        </w:rPr>
        <w:t xml:space="preserve"> May 2020; </w:t>
      </w:r>
      <w:r w:rsidR="00B6567A" w:rsidRPr="00B6567A">
        <w:rPr>
          <w:rFonts w:ascii="Times New Roman" w:hAnsi="Times New Roman" w:cs="Times New Roman"/>
          <w:b/>
          <w:sz w:val="16"/>
          <w:lang w:val="en-US"/>
        </w:rPr>
        <w:t xml:space="preserve">RMCO (1) </w:t>
      </w:r>
      <w:r w:rsidR="00B6567A" w:rsidRPr="00B6567A">
        <w:rPr>
          <w:rFonts w:ascii="Times New Roman" w:hAnsi="Times New Roman" w:cs="Times New Roman"/>
          <w:sz w:val="16"/>
          <w:lang w:val="en-US"/>
        </w:rPr>
        <w:t xml:space="preserve">refers to announcement for the </w:t>
      </w:r>
      <w:r w:rsidR="00B6567A" w:rsidRPr="00B6567A">
        <w:rPr>
          <w:rFonts w:ascii="Times New Roman" w:hAnsi="Times New Roman" w:cs="Times New Roman"/>
          <w:i/>
          <w:sz w:val="16"/>
          <w:lang w:val="en-US"/>
        </w:rPr>
        <w:t>Recovery Movement Control Order</w:t>
      </w:r>
      <w:r w:rsidR="00B6567A" w:rsidRPr="00B6567A">
        <w:rPr>
          <w:rFonts w:ascii="Times New Roman" w:hAnsi="Times New Roman" w:cs="Times New Roman"/>
          <w:sz w:val="16"/>
          <w:lang w:val="en-US"/>
        </w:rPr>
        <w:t xml:space="preserve"> on 7</w:t>
      </w:r>
      <w:r w:rsidR="00B6567A" w:rsidRPr="00B6567A">
        <w:rPr>
          <w:rFonts w:ascii="Times New Roman" w:hAnsi="Times New Roman" w:cs="Times New Roman"/>
          <w:sz w:val="16"/>
          <w:vertAlign w:val="superscript"/>
          <w:lang w:val="en-US"/>
        </w:rPr>
        <w:t>th</w:t>
      </w:r>
      <w:r w:rsidR="00B6567A" w:rsidRPr="00B6567A">
        <w:rPr>
          <w:rFonts w:ascii="Times New Roman" w:hAnsi="Times New Roman" w:cs="Times New Roman"/>
          <w:sz w:val="16"/>
          <w:lang w:val="en-US"/>
        </w:rPr>
        <w:t xml:space="preserve"> June 2020; </w:t>
      </w:r>
      <w:r w:rsidR="00B6567A" w:rsidRPr="00B6567A">
        <w:rPr>
          <w:rFonts w:ascii="Times New Roman" w:hAnsi="Times New Roman" w:cs="Times New Roman"/>
          <w:b/>
          <w:sz w:val="16"/>
          <w:lang w:val="en-US"/>
        </w:rPr>
        <w:t xml:space="preserve">RMCO (2) </w:t>
      </w:r>
      <w:r w:rsidR="00B6567A" w:rsidRPr="00B6567A">
        <w:rPr>
          <w:rFonts w:ascii="Times New Roman" w:hAnsi="Times New Roman" w:cs="Times New Roman"/>
          <w:sz w:val="16"/>
          <w:lang w:val="en-US"/>
        </w:rPr>
        <w:t xml:space="preserve">refers to announcement for the </w:t>
      </w:r>
      <w:r w:rsidR="00B6567A" w:rsidRPr="00B6567A">
        <w:rPr>
          <w:rFonts w:ascii="Times New Roman" w:hAnsi="Times New Roman" w:cs="Times New Roman"/>
          <w:i/>
          <w:sz w:val="16"/>
          <w:lang w:val="en-US"/>
        </w:rPr>
        <w:t>Recovery Movement Control Order</w:t>
      </w:r>
      <w:r w:rsidR="00B6567A">
        <w:rPr>
          <w:rFonts w:ascii="Times New Roman" w:hAnsi="Times New Roman" w:cs="Times New Roman"/>
          <w:i/>
          <w:sz w:val="16"/>
          <w:lang w:val="en-US"/>
        </w:rPr>
        <w:t xml:space="preserve"> Phase 2</w:t>
      </w:r>
      <w:r w:rsidR="00B6567A" w:rsidRPr="00B6567A">
        <w:rPr>
          <w:rFonts w:ascii="Times New Roman" w:hAnsi="Times New Roman" w:cs="Times New Roman"/>
          <w:sz w:val="16"/>
          <w:lang w:val="en-US"/>
        </w:rPr>
        <w:t xml:space="preserve"> on 28</w:t>
      </w:r>
      <w:r w:rsidR="00B6567A" w:rsidRPr="00B6567A">
        <w:rPr>
          <w:rFonts w:ascii="Times New Roman" w:hAnsi="Times New Roman" w:cs="Times New Roman"/>
          <w:sz w:val="16"/>
          <w:vertAlign w:val="superscript"/>
          <w:lang w:val="en-US"/>
        </w:rPr>
        <w:t>th</w:t>
      </w:r>
      <w:r w:rsidR="00B6567A" w:rsidRPr="00B6567A">
        <w:rPr>
          <w:rFonts w:ascii="Times New Roman" w:hAnsi="Times New Roman" w:cs="Times New Roman"/>
          <w:sz w:val="16"/>
          <w:lang w:val="en-US"/>
        </w:rPr>
        <w:t xml:space="preserve"> August 2020. </w:t>
      </w:r>
      <w:r w:rsidR="00B6567A">
        <w:rPr>
          <w:rFonts w:ascii="Times New Roman" w:hAnsi="Times New Roman" w:cs="Times New Roman"/>
          <w:sz w:val="16"/>
          <w:lang w:val="en-US"/>
        </w:rPr>
        <w:t xml:space="preserve">MA rule: The first number in the bracket represent the day for short MA, while the second number in the bracket represent the day for long MA. For instance, MA rule of (1,5) refer to the combination of 1 day short MA and 5 day long MA. </w:t>
      </w:r>
    </w:p>
    <w:p w14:paraId="705D53DE" w14:textId="77777777" w:rsidR="000A5391" w:rsidRDefault="000A5391" w:rsidP="0023007C">
      <w:pPr>
        <w:ind w:firstLine="720"/>
        <w:jc w:val="both"/>
        <w:rPr>
          <w:rFonts w:ascii="Times New Roman" w:hAnsi="Times New Roman" w:cs="Times New Roman"/>
          <w:sz w:val="20"/>
          <w:lang w:val="en-US"/>
        </w:rPr>
      </w:pPr>
      <w:r>
        <w:rPr>
          <w:rFonts w:ascii="Times New Roman" w:hAnsi="Times New Roman" w:cs="Times New Roman"/>
          <w:sz w:val="20"/>
          <w:lang w:val="en-US"/>
        </w:rPr>
        <w:t xml:space="preserve">Around the announcement of MCO phase 3, all the MA rules emitted low percentage of effective sell signals. This indicated that investors cannot used the MA rules to predict the downtrend of banks’ stock price movements. However, all the MA rules tend to produce higher percentage of effective buy signals as compared to the previous two announcements. Around the announcement of MCO phase 4, the percentage of effective buy signals ranged between 33% to 42%, while the percentage of effective sell signals ranged between 42% to 52%. Lastly, the MA rule of (2,5) also consistently emitted higher percentage of effective signals around the following announcements, which included CMCO, RMCO (1) and RMCO (2).   </w:t>
      </w:r>
    </w:p>
    <w:p w14:paraId="47675D9D" w14:textId="77777777" w:rsidR="00635F1E" w:rsidRDefault="00A71A05" w:rsidP="0023007C">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t>Table 4 and 5</w:t>
      </w:r>
      <w:r w:rsidR="005F68D4">
        <w:rPr>
          <w:rFonts w:ascii="Times New Roman" w:hAnsi="Times New Roman" w:cs="Times New Roman"/>
          <w:sz w:val="20"/>
          <w:lang w:val="en-US"/>
        </w:rPr>
        <w:t xml:space="preserve"> show</w:t>
      </w:r>
      <w:r w:rsidR="005737C9">
        <w:rPr>
          <w:rFonts w:ascii="Times New Roman" w:hAnsi="Times New Roman" w:cs="Times New Roman"/>
          <w:sz w:val="20"/>
          <w:lang w:val="en-US"/>
        </w:rPr>
        <w:t xml:space="preserve"> the average return obtain</w:t>
      </w:r>
      <w:r w:rsidR="005F68D4">
        <w:rPr>
          <w:rFonts w:ascii="Times New Roman" w:hAnsi="Times New Roman" w:cs="Times New Roman"/>
          <w:sz w:val="20"/>
          <w:lang w:val="en-US"/>
        </w:rPr>
        <w:t xml:space="preserve">ed by the MA rules around </w:t>
      </w:r>
      <w:r w:rsidR="005737C9">
        <w:rPr>
          <w:rFonts w:ascii="Times New Roman" w:hAnsi="Times New Roman" w:cs="Times New Roman"/>
          <w:sz w:val="20"/>
          <w:lang w:val="en-US"/>
        </w:rPr>
        <w:t xml:space="preserve">various announcement </w:t>
      </w:r>
      <w:r w:rsidR="005F68D4">
        <w:rPr>
          <w:rFonts w:ascii="Times New Roman" w:hAnsi="Times New Roman" w:cs="Times New Roman"/>
          <w:sz w:val="20"/>
          <w:lang w:val="en-US"/>
        </w:rPr>
        <w:t xml:space="preserve">dates. </w:t>
      </w:r>
      <w:r w:rsidR="00813237">
        <w:rPr>
          <w:rFonts w:ascii="Times New Roman" w:hAnsi="Times New Roman" w:cs="Times New Roman"/>
          <w:sz w:val="20"/>
          <w:lang w:val="en-US"/>
        </w:rPr>
        <w:t xml:space="preserve">In order to mitigate the spreading of COVID-19 virus, Malaysian government announced the Movement Control Order (MCO) on 16 March 2020. As a result, the financial performance </w:t>
      </w:r>
      <w:r w:rsidR="005F68D4">
        <w:rPr>
          <w:rFonts w:ascii="Times New Roman" w:hAnsi="Times New Roman" w:cs="Times New Roman"/>
          <w:sz w:val="20"/>
          <w:lang w:val="en-US"/>
        </w:rPr>
        <w:t xml:space="preserve">of </w:t>
      </w:r>
      <w:r w:rsidR="00813237">
        <w:rPr>
          <w:rFonts w:ascii="Times New Roman" w:hAnsi="Times New Roman" w:cs="Times New Roman"/>
          <w:sz w:val="20"/>
          <w:lang w:val="en-US"/>
        </w:rPr>
        <w:t xml:space="preserve">many businesses have been affected, which included the banking sector. </w:t>
      </w:r>
      <w:r w:rsidR="005F68D4">
        <w:rPr>
          <w:rFonts w:ascii="Times New Roman" w:hAnsi="Times New Roman" w:cs="Times New Roman"/>
          <w:sz w:val="20"/>
          <w:lang w:val="en-US"/>
        </w:rPr>
        <w:t>Based on result obtained, MA rules</w:t>
      </w:r>
      <w:r w:rsidR="006D51E6">
        <w:rPr>
          <w:rFonts w:ascii="Times New Roman" w:hAnsi="Times New Roman" w:cs="Times New Roman"/>
          <w:sz w:val="20"/>
          <w:lang w:val="en-US"/>
        </w:rPr>
        <w:t xml:space="preserve"> consistently </w:t>
      </w:r>
      <w:r w:rsidR="00813237">
        <w:rPr>
          <w:rFonts w:ascii="Times New Roman" w:hAnsi="Times New Roman" w:cs="Times New Roman"/>
          <w:sz w:val="20"/>
          <w:lang w:val="en-US"/>
        </w:rPr>
        <w:t>generate</w:t>
      </w:r>
      <w:r w:rsidR="006D51E6">
        <w:rPr>
          <w:rFonts w:ascii="Times New Roman" w:hAnsi="Times New Roman" w:cs="Times New Roman"/>
          <w:sz w:val="20"/>
          <w:lang w:val="en-US"/>
        </w:rPr>
        <w:t>d</w:t>
      </w:r>
      <w:r w:rsidR="00813237">
        <w:rPr>
          <w:rFonts w:ascii="Times New Roman" w:hAnsi="Times New Roman" w:cs="Times New Roman"/>
          <w:sz w:val="20"/>
          <w:lang w:val="en-US"/>
        </w:rPr>
        <w:t xml:space="preserve"> </w:t>
      </w:r>
      <w:r w:rsidR="005F68D4">
        <w:rPr>
          <w:rFonts w:ascii="Times New Roman" w:hAnsi="Times New Roman" w:cs="Times New Roman"/>
          <w:sz w:val="20"/>
          <w:lang w:val="en-US"/>
        </w:rPr>
        <w:t>positive</w:t>
      </w:r>
      <w:r w:rsidR="006D51E6">
        <w:rPr>
          <w:rFonts w:ascii="Times New Roman" w:hAnsi="Times New Roman" w:cs="Times New Roman"/>
          <w:sz w:val="20"/>
          <w:lang w:val="en-US"/>
        </w:rPr>
        <w:t xml:space="preserve"> </w:t>
      </w:r>
      <w:r w:rsidR="00813237">
        <w:rPr>
          <w:rFonts w:ascii="Times New Roman" w:hAnsi="Times New Roman" w:cs="Times New Roman"/>
          <w:sz w:val="20"/>
          <w:lang w:val="en-US"/>
        </w:rPr>
        <w:t xml:space="preserve">return </w:t>
      </w:r>
      <w:r w:rsidR="005F68D4">
        <w:rPr>
          <w:rFonts w:ascii="Times New Roman" w:hAnsi="Times New Roman" w:cs="Times New Roman"/>
          <w:sz w:val="20"/>
          <w:lang w:val="en-US"/>
        </w:rPr>
        <w:t xml:space="preserve">5 days and 10 days </w:t>
      </w:r>
      <w:r w:rsidR="006D51E6">
        <w:rPr>
          <w:rFonts w:ascii="Times New Roman" w:hAnsi="Times New Roman" w:cs="Times New Roman"/>
          <w:sz w:val="20"/>
          <w:lang w:val="en-US"/>
        </w:rPr>
        <w:t>before the MCO announcement</w:t>
      </w:r>
      <w:r w:rsidR="005F68D4">
        <w:rPr>
          <w:rFonts w:ascii="Times New Roman" w:hAnsi="Times New Roman" w:cs="Times New Roman"/>
          <w:sz w:val="20"/>
          <w:lang w:val="en-US"/>
        </w:rPr>
        <w:t xml:space="preserve">. </w:t>
      </w:r>
      <w:r w:rsidR="003D371D">
        <w:rPr>
          <w:rFonts w:ascii="Times New Roman" w:hAnsi="Times New Roman" w:cs="Times New Roman"/>
          <w:sz w:val="20"/>
          <w:lang w:val="en-US"/>
        </w:rPr>
        <w:t>However, technical analysis had the mixed results around the announcement dates for the extension of MCO</w:t>
      </w:r>
      <w:r w:rsidR="005F68D4">
        <w:rPr>
          <w:rFonts w:ascii="Times New Roman" w:hAnsi="Times New Roman" w:cs="Times New Roman"/>
          <w:sz w:val="20"/>
          <w:lang w:val="en-US"/>
        </w:rPr>
        <w:t xml:space="preserve"> and the loan moratorium</w:t>
      </w:r>
      <w:r w:rsidR="003D371D">
        <w:rPr>
          <w:rFonts w:ascii="Times New Roman" w:hAnsi="Times New Roman" w:cs="Times New Roman"/>
          <w:sz w:val="20"/>
          <w:lang w:val="en-US"/>
        </w:rPr>
        <w:t>.</w:t>
      </w:r>
      <w:r w:rsidR="005135B4">
        <w:rPr>
          <w:rFonts w:ascii="Times New Roman" w:hAnsi="Times New Roman" w:cs="Times New Roman"/>
          <w:sz w:val="20"/>
          <w:lang w:val="en-US"/>
        </w:rPr>
        <w:t xml:space="preserve"> Specifically, only 6 o</w:t>
      </w:r>
      <w:r w:rsidR="00080D92">
        <w:rPr>
          <w:rFonts w:ascii="Times New Roman" w:hAnsi="Times New Roman" w:cs="Times New Roman"/>
          <w:sz w:val="20"/>
          <w:lang w:val="en-US"/>
        </w:rPr>
        <w:t xml:space="preserve">ut of the 12 </w:t>
      </w:r>
      <w:r w:rsidR="00124C3F">
        <w:rPr>
          <w:rFonts w:ascii="Times New Roman" w:hAnsi="Times New Roman" w:cs="Times New Roman"/>
          <w:sz w:val="20"/>
          <w:lang w:val="en-US"/>
        </w:rPr>
        <w:t>MA</w:t>
      </w:r>
      <w:r w:rsidR="005135B4">
        <w:rPr>
          <w:rFonts w:ascii="Times New Roman" w:hAnsi="Times New Roman" w:cs="Times New Roman"/>
          <w:sz w:val="20"/>
          <w:lang w:val="en-US"/>
        </w:rPr>
        <w:t xml:space="preserve"> rules shown positive return before the announcement of MCO-Phase 2; while</w:t>
      </w:r>
      <w:r w:rsidR="00080D92">
        <w:rPr>
          <w:rFonts w:ascii="Times New Roman" w:hAnsi="Times New Roman" w:cs="Times New Roman"/>
          <w:sz w:val="20"/>
          <w:lang w:val="en-US"/>
        </w:rPr>
        <w:t xml:space="preserve"> none of the </w:t>
      </w:r>
      <w:r w:rsidR="00124C3F">
        <w:rPr>
          <w:rFonts w:ascii="Times New Roman" w:hAnsi="Times New Roman" w:cs="Times New Roman"/>
          <w:sz w:val="20"/>
          <w:lang w:val="en-US"/>
        </w:rPr>
        <w:t xml:space="preserve">MA </w:t>
      </w:r>
      <w:r w:rsidR="005135B4">
        <w:rPr>
          <w:rFonts w:ascii="Times New Roman" w:hAnsi="Times New Roman" w:cs="Times New Roman"/>
          <w:sz w:val="20"/>
          <w:lang w:val="en-US"/>
        </w:rPr>
        <w:t xml:space="preserve">rules able to generate any return after the announcement of MCO Phase-2. </w:t>
      </w:r>
    </w:p>
    <w:p w14:paraId="637F3483" w14:textId="77777777" w:rsidR="00635F1E" w:rsidRDefault="00635F1E" w:rsidP="00813237">
      <w:pPr>
        <w:spacing w:after="0" w:line="240" w:lineRule="auto"/>
        <w:jc w:val="both"/>
        <w:rPr>
          <w:rFonts w:ascii="Times New Roman" w:hAnsi="Times New Roman" w:cs="Times New Roman"/>
          <w:sz w:val="20"/>
          <w:lang w:val="en-US"/>
        </w:rPr>
      </w:pPr>
    </w:p>
    <w:p w14:paraId="220E75AF" w14:textId="77777777" w:rsidR="00CC0ECC" w:rsidRPr="00A23149" w:rsidRDefault="00CC0ECC" w:rsidP="0023007C">
      <w:pPr>
        <w:jc w:val="center"/>
        <w:rPr>
          <w:rFonts w:ascii="Times New Roman" w:hAnsi="Times New Roman" w:cs="Times New Roman"/>
          <w:sz w:val="20"/>
          <w:lang w:val="en-US"/>
        </w:rPr>
      </w:pPr>
      <w:r>
        <w:rPr>
          <w:rFonts w:ascii="Times New Roman" w:hAnsi="Times New Roman" w:cs="Times New Roman"/>
          <w:sz w:val="20"/>
          <w:lang w:val="en-US"/>
        </w:rPr>
        <w:t>Table 4: Return Generated by MA Rules (</w:t>
      </w:r>
      <w:r>
        <w:rPr>
          <w:rFonts w:ascii="Times New Roman" w:hAnsi="Times New Roman" w:cs="Times New Roman"/>
          <w:i/>
          <w:sz w:val="20"/>
          <w:lang w:val="en-US"/>
        </w:rPr>
        <w:t>Short MA: 1 day</w:t>
      </w:r>
      <w:r>
        <w:rPr>
          <w:rFonts w:ascii="Times New Roman" w:hAnsi="Times New Roman" w:cs="Times New Roman"/>
          <w:sz w:val="20"/>
          <w:lang w:val="en-US"/>
        </w:rPr>
        <w:t>) around the Announcements Date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888"/>
        <w:gridCol w:w="850"/>
        <w:gridCol w:w="850"/>
        <w:gridCol w:w="850"/>
        <w:gridCol w:w="850"/>
        <w:gridCol w:w="850"/>
        <w:gridCol w:w="850"/>
      </w:tblGrid>
      <w:tr w:rsidR="00CC0ECC" w14:paraId="224311C1" w14:textId="77777777" w:rsidTr="00C94F45">
        <w:trPr>
          <w:jc w:val="center"/>
        </w:trPr>
        <w:tc>
          <w:tcPr>
            <w:tcW w:w="1659" w:type="dxa"/>
            <w:tcBorders>
              <w:top w:val="single" w:sz="12" w:space="0" w:color="auto"/>
              <w:bottom w:val="single" w:sz="12" w:space="0" w:color="auto"/>
            </w:tcBorders>
          </w:tcPr>
          <w:p w14:paraId="1FC58A3A" w14:textId="77777777" w:rsidR="00CC0ECC" w:rsidRPr="00BC3675" w:rsidRDefault="00CC0ECC" w:rsidP="00C94F45">
            <w:pPr>
              <w:jc w:val="both"/>
              <w:rPr>
                <w:rFonts w:ascii="Times New Roman" w:hAnsi="Times New Roman" w:cs="Times New Roman"/>
                <w:sz w:val="20"/>
                <w:szCs w:val="20"/>
                <w:lang w:val="en-US"/>
              </w:rPr>
            </w:pPr>
          </w:p>
        </w:tc>
        <w:tc>
          <w:tcPr>
            <w:tcW w:w="888" w:type="dxa"/>
            <w:tcBorders>
              <w:top w:val="single" w:sz="12" w:space="0" w:color="auto"/>
              <w:bottom w:val="single" w:sz="12" w:space="0" w:color="auto"/>
            </w:tcBorders>
          </w:tcPr>
          <w:p w14:paraId="785489C4" w14:textId="77777777" w:rsidR="00CC0ECC" w:rsidRPr="00BC3675" w:rsidRDefault="00CC0ECC" w:rsidP="00C94F45">
            <w:pPr>
              <w:jc w:val="both"/>
              <w:rPr>
                <w:rFonts w:ascii="Times New Roman" w:hAnsi="Times New Roman" w:cs="Times New Roman"/>
                <w:sz w:val="20"/>
                <w:szCs w:val="20"/>
                <w:lang w:val="en-US"/>
              </w:rPr>
            </w:pPr>
          </w:p>
        </w:tc>
        <w:tc>
          <w:tcPr>
            <w:tcW w:w="1700" w:type="dxa"/>
            <w:gridSpan w:val="2"/>
            <w:tcBorders>
              <w:top w:val="single" w:sz="12" w:space="0" w:color="auto"/>
              <w:bottom w:val="single" w:sz="12" w:space="0" w:color="auto"/>
            </w:tcBorders>
          </w:tcPr>
          <w:p w14:paraId="5E3614F8" w14:textId="77777777" w:rsidR="00CC0ECC" w:rsidRPr="00BC3675" w:rsidRDefault="00CC0ECC" w:rsidP="00C94F45">
            <w:pPr>
              <w:jc w:val="center"/>
              <w:rPr>
                <w:rFonts w:ascii="Times New Roman" w:hAnsi="Times New Roman" w:cs="Times New Roman"/>
                <w:sz w:val="20"/>
                <w:szCs w:val="20"/>
                <w:lang w:val="en-US"/>
              </w:rPr>
            </w:pPr>
            <w:r w:rsidRPr="00BC3675">
              <w:rPr>
                <w:rFonts w:ascii="Times New Roman" w:hAnsi="Times New Roman" w:cs="Times New Roman"/>
                <w:sz w:val="20"/>
                <w:szCs w:val="20"/>
                <w:lang w:val="en-US"/>
              </w:rPr>
              <w:t>(1,5)</w:t>
            </w:r>
          </w:p>
        </w:tc>
        <w:tc>
          <w:tcPr>
            <w:tcW w:w="1700" w:type="dxa"/>
            <w:gridSpan w:val="2"/>
            <w:tcBorders>
              <w:top w:val="single" w:sz="12" w:space="0" w:color="auto"/>
              <w:bottom w:val="single" w:sz="12" w:space="0" w:color="auto"/>
            </w:tcBorders>
          </w:tcPr>
          <w:p w14:paraId="5BCF562B" w14:textId="77777777" w:rsidR="00CC0ECC" w:rsidRPr="00BC3675" w:rsidRDefault="00CC0ECC" w:rsidP="00C94F45">
            <w:pPr>
              <w:jc w:val="center"/>
              <w:rPr>
                <w:rFonts w:ascii="Times New Roman" w:hAnsi="Times New Roman" w:cs="Times New Roman"/>
                <w:sz w:val="20"/>
                <w:szCs w:val="20"/>
                <w:lang w:val="en-US"/>
              </w:rPr>
            </w:pPr>
            <w:r w:rsidRPr="00BC3675">
              <w:rPr>
                <w:rFonts w:ascii="Times New Roman" w:hAnsi="Times New Roman" w:cs="Times New Roman"/>
                <w:sz w:val="20"/>
                <w:szCs w:val="20"/>
                <w:lang w:val="en-US"/>
              </w:rPr>
              <w:t>(1,10)</w:t>
            </w:r>
          </w:p>
        </w:tc>
        <w:tc>
          <w:tcPr>
            <w:tcW w:w="1700" w:type="dxa"/>
            <w:gridSpan w:val="2"/>
            <w:tcBorders>
              <w:top w:val="single" w:sz="12" w:space="0" w:color="auto"/>
              <w:bottom w:val="single" w:sz="12" w:space="0" w:color="auto"/>
            </w:tcBorders>
          </w:tcPr>
          <w:p w14:paraId="3C2994ED" w14:textId="77777777" w:rsidR="00CC0ECC" w:rsidRPr="00BC3675" w:rsidRDefault="00CC0ECC" w:rsidP="00C94F45">
            <w:pPr>
              <w:jc w:val="center"/>
              <w:rPr>
                <w:rFonts w:ascii="Times New Roman" w:hAnsi="Times New Roman" w:cs="Times New Roman"/>
                <w:sz w:val="20"/>
                <w:szCs w:val="20"/>
                <w:lang w:val="en-US"/>
              </w:rPr>
            </w:pPr>
            <w:r w:rsidRPr="00BC3675">
              <w:rPr>
                <w:rFonts w:ascii="Times New Roman" w:hAnsi="Times New Roman" w:cs="Times New Roman"/>
                <w:sz w:val="20"/>
                <w:szCs w:val="20"/>
                <w:lang w:val="en-US"/>
              </w:rPr>
              <w:t>(1,15)</w:t>
            </w:r>
          </w:p>
        </w:tc>
      </w:tr>
      <w:tr w:rsidR="00CC0ECC" w14:paraId="2F8A1C74" w14:textId="77777777" w:rsidTr="00C94F45">
        <w:trPr>
          <w:jc w:val="center"/>
        </w:trPr>
        <w:tc>
          <w:tcPr>
            <w:tcW w:w="1659" w:type="dxa"/>
            <w:tcBorders>
              <w:top w:val="single" w:sz="12" w:space="0" w:color="auto"/>
              <w:bottom w:val="single" w:sz="12" w:space="0" w:color="auto"/>
            </w:tcBorders>
          </w:tcPr>
          <w:p w14:paraId="020CE1CC" w14:textId="77777777" w:rsidR="00CC0ECC" w:rsidRPr="00BC3675" w:rsidRDefault="00CC0ECC" w:rsidP="00C94F45">
            <w:pPr>
              <w:jc w:val="both"/>
              <w:rPr>
                <w:rFonts w:ascii="Times New Roman" w:hAnsi="Times New Roman" w:cs="Times New Roman"/>
                <w:sz w:val="20"/>
                <w:szCs w:val="20"/>
                <w:lang w:val="en-US"/>
              </w:rPr>
            </w:pPr>
            <w:r w:rsidRPr="00BC3675">
              <w:rPr>
                <w:rFonts w:ascii="Times New Roman" w:hAnsi="Times New Roman" w:cs="Times New Roman"/>
                <w:sz w:val="20"/>
                <w:szCs w:val="20"/>
                <w:lang w:val="en-US"/>
              </w:rPr>
              <w:t>Announcement</w:t>
            </w:r>
          </w:p>
        </w:tc>
        <w:tc>
          <w:tcPr>
            <w:tcW w:w="888" w:type="dxa"/>
            <w:tcBorders>
              <w:top w:val="single" w:sz="12" w:space="0" w:color="auto"/>
              <w:bottom w:val="single" w:sz="12" w:space="0" w:color="auto"/>
            </w:tcBorders>
          </w:tcPr>
          <w:p w14:paraId="433F09EE" w14:textId="77777777" w:rsidR="00CC0ECC" w:rsidRPr="00BC3675" w:rsidRDefault="00CC0ECC" w:rsidP="00C94F45">
            <w:pPr>
              <w:jc w:val="both"/>
              <w:rPr>
                <w:rFonts w:ascii="Times New Roman" w:hAnsi="Times New Roman" w:cs="Times New Roman"/>
                <w:sz w:val="20"/>
                <w:szCs w:val="20"/>
                <w:lang w:val="en-US"/>
              </w:rPr>
            </w:pPr>
          </w:p>
        </w:tc>
        <w:tc>
          <w:tcPr>
            <w:tcW w:w="850" w:type="dxa"/>
            <w:tcBorders>
              <w:top w:val="single" w:sz="12" w:space="0" w:color="auto"/>
              <w:bottom w:val="single" w:sz="12" w:space="0" w:color="auto"/>
            </w:tcBorders>
            <w:shd w:val="clear" w:color="auto" w:fill="auto"/>
            <w:vAlign w:val="bottom"/>
          </w:tcPr>
          <w:p w14:paraId="646CB97E"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3A14F2F0"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c>
          <w:tcPr>
            <w:tcW w:w="850" w:type="dxa"/>
            <w:tcBorders>
              <w:top w:val="single" w:sz="12" w:space="0" w:color="auto"/>
              <w:bottom w:val="single" w:sz="12" w:space="0" w:color="auto"/>
            </w:tcBorders>
            <w:shd w:val="clear" w:color="auto" w:fill="auto"/>
            <w:vAlign w:val="bottom"/>
          </w:tcPr>
          <w:p w14:paraId="50B8A4B2"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569333C1"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c>
          <w:tcPr>
            <w:tcW w:w="850" w:type="dxa"/>
            <w:tcBorders>
              <w:top w:val="single" w:sz="12" w:space="0" w:color="auto"/>
              <w:bottom w:val="single" w:sz="12" w:space="0" w:color="auto"/>
            </w:tcBorders>
            <w:shd w:val="clear" w:color="auto" w:fill="auto"/>
            <w:vAlign w:val="bottom"/>
          </w:tcPr>
          <w:p w14:paraId="68354CF3"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5FD5FE50"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r>
      <w:tr w:rsidR="00CC0ECC" w14:paraId="68BDCE9D" w14:textId="77777777" w:rsidTr="00C94F45">
        <w:trPr>
          <w:jc w:val="center"/>
        </w:trPr>
        <w:tc>
          <w:tcPr>
            <w:tcW w:w="1659" w:type="dxa"/>
            <w:tcBorders>
              <w:top w:val="single" w:sz="12" w:space="0" w:color="auto"/>
            </w:tcBorders>
            <w:shd w:val="clear" w:color="auto" w:fill="auto"/>
            <w:vAlign w:val="bottom"/>
          </w:tcPr>
          <w:p w14:paraId="60725C5D"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(1)</w:t>
            </w:r>
          </w:p>
        </w:tc>
        <w:tc>
          <w:tcPr>
            <w:tcW w:w="888" w:type="dxa"/>
            <w:tcBorders>
              <w:top w:val="single" w:sz="12" w:space="0" w:color="auto"/>
            </w:tcBorders>
            <w:shd w:val="clear" w:color="auto" w:fill="auto"/>
            <w:vAlign w:val="bottom"/>
          </w:tcPr>
          <w:p w14:paraId="1E4E4DE7"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12" w:space="0" w:color="auto"/>
            </w:tcBorders>
            <w:shd w:val="clear" w:color="auto" w:fill="auto"/>
            <w:vAlign w:val="bottom"/>
          </w:tcPr>
          <w:p w14:paraId="3D0F62E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-0.8630</w:t>
            </w:r>
          </w:p>
        </w:tc>
        <w:tc>
          <w:tcPr>
            <w:tcW w:w="850" w:type="dxa"/>
            <w:tcBorders>
              <w:top w:val="single" w:sz="12" w:space="0" w:color="auto"/>
            </w:tcBorders>
            <w:shd w:val="clear" w:color="auto" w:fill="auto"/>
            <w:vAlign w:val="bottom"/>
          </w:tcPr>
          <w:p w14:paraId="1251CC1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-0.3453</w:t>
            </w:r>
          </w:p>
        </w:tc>
        <w:tc>
          <w:tcPr>
            <w:tcW w:w="850" w:type="dxa"/>
            <w:tcBorders>
              <w:top w:val="single" w:sz="12" w:space="0" w:color="auto"/>
            </w:tcBorders>
            <w:shd w:val="clear" w:color="auto" w:fill="auto"/>
            <w:vAlign w:val="bottom"/>
          </w:tcPr>
          <w:p w14:paraId="670EC96B"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-0.8178</w:t>
            </w:r>
          </w:p>
        </w:tc>
        <w:tc>
          <w:tcPr>
            <w:tcW w:w="850" w:type="dxa"/>
            <w:tcBorders>
              <w:top w:val="single" w:sz="12" w:space="0" w:color="auto"/>
            </w:tcBorders>
            <w:shd w:val="clear" w:color="auto" w:fill="auto"/>
            <w:vAlign w:val="bottom"/>
          </w:tcPr>
          <w:p w14:paraId="3D5209E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-0.4798</w:t>
            </w:r>
          </w:p>
        </w:tc>
        <w:tc>
          <w:tcPr>
            <w:tcW w:w="850" w:type="dxa"/>
            <w:tcBorders>
              <w:top w:val="single" w:sz="12" w:space="0" w:color="auto"/>
            </w:tcBorders>
            <w:shd w:val="clear" w:color="auto" w:fill="auto"/>
            <w:vAlign w:val="bottom"/>
          </w:tcPr>
          <w:p w14:paraId="0F51C7D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-0.8178</w:t>
            </w:r>
          </w:p>
        </w:tc>
        <w:tc>
          <w:tcPr>
            <w:tcW w:w="850" w:type="dxa"/>
            <w:tcBorders>
              <w:top w:val="single" w:sz="12" w:space="0" w:color="auto"/>
            </w:tcBorders>
            <w:shd w:val="clear" w:color="auto" w:fill="auto"/>
            <w:vAlign w:val="bottom"/>
          </w:tcPr>
          <w:p w14:paraId="4F6B76E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-0.7405</w:t>
            </w:r>
          </w:p>
        </w:tc>
      </w:tr>
      <w:tr w:rsidR="00CC0ECC" w14:paraId="28A00226" w14:textId="77777777" w:rsidTr="00C94F45">
        <w:trPr>
          <w:jc w:val="center"/>
        </w:trPr>
        <w:tc>
          <w:tcPr>
            <w:tcW w:w="1659" w:type="dxa"/>
            <w:tcBorders>
              <w:bottom w:val="single" w:sz="2" w:space="0" w:color="auto"/>
            </w:tcBorders>
            <w:shd w:val="clear" w:color="auto" w:fill="auto"/>
            <w:vAlign w:val="bottom"/>
          </w:tcPr>
          <w:p w14:paraId="54AC548B" w14:textId="77777777" w:rsidR="00CC0ECC" w:rsidRPr="00BC3675" w:rsidRDefault="00CC0ECC" w:rsidP="00C94F45">
            <w:pPr>
              <w:jc w:val="center"/>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72344DD5"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5B9ACF73"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2.8263</w:t>
            </w:r>
          </w:p>
        </w:tc>
        <w:tc>
          <w:tcPr>
            <w:tcW w:w="850" w:type="dxa"/>
            <w:tcBorders>
              <w:bottom w:val="single" w:sz="2" w:space="0" w:color="auto"/>
            </w:tcBorders>
            <w:shd w:val="clear" w:color="auto" w:fill="auto"/>
            <w:vAlign w:val="bottom"/>
          </w:tcPr>
          <w:p w14:paraId="5D155E5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1.3410</w:t>
            </w:r>
          </w:p>
        </w:tc>
        <w:tc>
          <w:tcPr>
            <w:tcW w:w="850" w:type="dxa"/>
            <w:tcBorders>
              <w:bottom w:val="single" w:sz="2" w:space="0" w:color="auto"/>
            </w:tcBorders>
            <w:shd w:val="clear" w:color="auto" w:fill="auto"/>
            <w:vAlign w:val="bottom"/>
          </w:tcPr>
          <w:p w14:paraId="17D1419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2.9630</w:t>
            </w:r>
          </w:p>
        </w:tc>
        <w:tc>
          <w:tcPr>
            <w:tcW w:w="850" w:type="dxa"/>
            <w:tcBorders>
              <w:bottom w:val="single" w:sz="2" w:space="0" w:color="auto"/>
            </w:tcBorders>
            <w:shd w:val="clear" w:color="auto" w:fill="auto"/>
            <w:vAlign w:val="bottom"/>
          </w:tcPr>
          <w:p w14:paraId="51CD2B3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1.5041</w:t>
            </w:r>
          </w:p>
        </w:tc>
        <w:tc>
          <w:tcPr>
            <w:tcW w:w="850" w:type="dxa"/>
            <w:tcBorders>
              <w:bottom w:val="single" w:sz="2" w:space="0" w:color="auto"/>
            </w:tcBorders>
            <w:shd w:val="clear" w:color="auto" w:fill="auto"/>
            <w:vAlign w:val="bottom"/>
          </w:tcPr>
          <w:p w14:paraId="46FFF17D"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2.9630</w:t>
            </w:r>
          </w:p>
        </w:tc>
        <w:tc>
          <w:tcPr>
            <w:tcW w:w="850" w:type="dxa"/>
            <w:tcBorders>
              <w:bottom w:val="single" w:sz="2" w:space="0" w:color="auto"/>
            </w:tcBorders>
            <w:shd w:val="clear" w:color="auto" w:fill="auto"/>
            <w:vAlign w:val="bottom"/>
          </w:tcPr>
          <w:p w14:paraId="63E022B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1.5202</w:t>
            </w:r>
          </w:p>
        </w:tc>
      </w:tr>
      <w:tr w:rsidR="00CC0ECC" w14:paraId="15482D20" w14:textId="77777777" w:rsidTr="00C94F45">
        <w:trPr>
          <w:jc w:val="center"/>
        </w:trPr>
        <w:tc>
          <w:tcPr>
            <w:tcW w:w="1659" w:type="dxa"/>
            <w:tcBorders>
              <w:top w:val="single" w:sz="2" w:space="0" w:color="auto"/>
            </w:tcBorders>
            <w:shd w:val="clear" w:color="auto" w:fill="auto"/>
            <w:vAlign w:val="bottom"/>
          </w:tcPr>
          <w:p w14:paraId="1D7F2C78"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(2) &amp; Loan</w:t>
            </w:r>
          </w:p>
        </w:tc>
        <w:tc>
          <w:tcPr>
            <w:tcW w:w="888" w:type="dxa"/>
            <w:tcBorders>
              <w:top w:val="single" w:sz="2" w:space="0" w:color="auto"/>
            </w:tcBorders>
            <w:shd w:val="clear" w:color="auto" w:fill="auto"/>
            <w:vAlign w:val="bottom"/>
          </w:tcPr>
          <w:p w14:paraId="32D9C811"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67DD1129"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-0.3135</w:t>
            </w:r>
          </w:p>
        </w:tc>
        <w:tc>
          <w:tcPr>
            <w:tcW w:w="850" w:type="dxa"/>
            <w:tcBorders>
              <w:top w:val="single" w:sz="2" w:space="0" w:color="auto"/>
            </w:tcBorders>
            <w:shd w:val="clear" w:color="auto" w:fill="auto"/>
            <w:vAlign w:val="bottom"/>
          </w:tcPr>
          <w:p w14:paraId="26E83BB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-0.1267</w:t>
            </w:r>
          </w:p>
        </w:tc>
        <w:tc>
          <w:tcPr>
            <w:tcW w:w="850" w:type="dxa"/>
            <w:tcBorders>
              <w:top w:val="single" w:sz="2" w:space="0" w:color="auto"/>
            </w:tcBorders>
            <w:shd w:val="clear" w:color="auto" w:fill="auto"/>
            <w:vAlign w:val="bottom"/>
          </w:tcPr>
          <w:p w14:paraId="3646E16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-0.3362</w:t>
            </w:r>
          </w:p>
        </w:tc>
        <w:tc>
          <w:tcPr>
            <w:tcW w:w="850" w:type="dxa"/>
            <w:tcBorders>
              <w:top w:val="single" w:sz="2" w:space="0" w:color="auto"/>
            </w:tcBorders>
            <w:shd w:val="clear" w:color="auto" w:fill="auto"/>
            <w:vAlign w:val="bottom"/>
          </w:tcPr>
          <w:p w14:paraId="5842CA3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-0.0758</w:t>
            </w:r>
          </w:p>
        </w:tc>
        <w:tc>
          <w:tcPr>
            <w:tcW w:w="850" w:type="dxa"/>
            <w:tcBorders>
              <w:top w:val="single" w:sz="2" w:space="0" w:color="auto"/>
            </w:tcBorders>
            <w:shd w:val="clear" w:color="auto" w:fill="auto"/>
            <w:vAlign w:val="bottom"/>
          </w:tcPr>
          <w:p w14:paraId="1553B177"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-0.2023</w:t>
            </w:r>
          </w:p>
        </w:tc>
        <w:tc>
          <w:tcPr>
            <w:tcW w:w="850" w:type="dxa"/>
            <w:tcBorders>
              <w:top w:val="single" w:sz="2" w:space="0" w:color="auto"/>
            </w:tcBorders>
            <w:shd w:val="clear" w:color="auto" w:fill="auto"/>
            <w:vAlign w:val="bottom"/>
          </w:tcPr>
          <w:p w14:paraId="46CBD8C7"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-0.1144</w:t>
            </w:r>
          </w:p>
        </w:tc>
      </w:tr>
      <w:tr w:rsidR="00CC0ECC" w14:paraId="6FCA0253" w14:textId="77777777" w:rsidTr="00C94F45">
        <w:trPr>
          <w:jc w:val="center"/>
        </w:trPr>
        <w:tc>
          <w:tcPr>
            <w:tcW w:w="1659" w:type="dxa"/>
            <w:tcBorders>
              <w:bottom w:val="single" w:sz="2" w:space="0" w:color="auto"/>
            </w:tcBorders>
            <w:shd w:val="clear" w:color="auto" w:fill="auto"/>
            <w:vAlign w:val="bottom"/>
          </w:tcPr>
          <w:p w14:paraId="0CF7EE82"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1E85A873"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089C189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-0.8150</w:t>
            </w:r>
          </w:p>
        </w:tc>
        <w:tc>
          <w:tcPr>
            <w:tcW w:w="850" w:type="dxa"/>
            <w:tcBorders>
              <w:bottom w:val="single" w:sz="2" w:space="0" w:color="auto"/>
            </w:tcBorders>
            <w:shd w:val="clear" w:color="auto" w:fill="auto"/>
            <w:vAlign w:val="bottom"/>
          </w:tcPr>
          <w:p w14:paraId="676870B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1.3454</w:t>
            </w:r>
          </w:p>
        </w:tc>
        <w:tc>
          <w:tcPr>
            <w:tcW w:w="850" w:type="dxa"/>
            <w:tcBorders>
              <w:bottom w:val="single" w:sz="2" w:space="0" w:color="auto"/>
            </w:tcBorders>
            <w:shd w:val="clear" w:color="auto" w:fill="auto"/>
            <w:vAlign w:val="bottom"/>
          </w:tcPr>
          <w:p w14:paraId="2CB9BD4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-1.0040</w:t>
            </w:r>
          </w:p>
        </w:tc>
        <w:tc>
          <w:tcPr>
            <w:tcW w:w="850" w:type="dxa"/>
            <w:tcBorders>
              <w:bottom w:val="single" w:sz="2" w:space="0" w:color="auto"/>
            </w:tcBorders>
            <w:shd w:val="clear" w:color="auto" w:fill="auto"/>
            <w:vAlign w:val="bottom"/>
          </w:tcPr>
          <w:p w14:paraId="6C9E4219"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1.2759</w:t>
            </w:r>
          </w:p>
        </w:tc>
        <w:tc>
          <w:tcPr>
            <w:tcW w:w="850" w:type="dxa"/>
            <w:tcBorders>
              <w:bottom w:val="single" w:sz="2" w:space="0" w:color="auto"/>
            </w:tcBorders>
            <w:shd w:val="clear" w:color="auto" w:fill="auto"/>
            <w:vAlign w:val="bottom"/>
          </w:tcPr>
          <w:p w14:paraId="0E5AB0F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-1.2105</w:t>
            </w:r>
          </w:p>
        </w:tc>
        <w:tc>
          <w:tcPr>
            <w:tcW w:w="850" w:type="dxa"/>
            <w:tcBorders>
              <w:bottom w:val="single" w:sz="2" w:space="0" w:color="auto"/>
            </w:tcBorders>
            <w:shd w:val="clear" w:color="auto" w:fill="auto"/>
            <w:vAlign w:val="bottom"/>
          </w:tcPr>
          <w:p w14:paraId="4843E58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1.2471</w:t>
            </w:r>
          </w:p>
        </w:tc>
      </w:tr>
      <w:tr w:rsidR="00CC0ECC" w14:paraId="148320B0" w14:textId="77777777" w:rsidTr="00C94F45">
        <w:trPr>
          <w:jc w:val="center"/>
        </w:trPr>
        <w:tc>
          <w:tcPr>
            <w:tcW w:w="1659" w:type="dxa"/>
            <w:tcBorders>
              <w:top w:val="single" w:sz="2" w:space="0" w:color="auto"/>
            </w:tcBorders>
            <w:shd w:val="clear" w:color="auto" w:fill="auto"/>
            <w:vAlign w:val="bottom"/>
          </w:tcPr>
          <w:p w14:paraId="33C81B85"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(3)</w:t>
            </w:r>
          </w:p>
        </w:tc>
        <w:tc>
          <w:tcPr>
            <w:tcW w:w="888" w:type="dxa"/>
            <w:tcBorders>
              <w:top w:val="single" w:sz="2" w:space="0" w:color="auto"/>
            </w:tcBorders>
            <w:shd w:val="clear" w:color="auto" w:fill="auto"/>
            <w:vAlign w:val="bottom"/>
          </w:tcPr>
          <w:p w14:paraId="1ED4906A"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5BB4F6D7"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0.1513</w:t>
            </w:r>
          </w:p>
        </w:tc>
        <w:tc>
          <w:tcPr>
            <w:tcW w:w="850" w:type="dxa"/>
            <w:tcBorders>
              <w:top w:val="single" w:sz="2" w:space="0" w:color="auto"/>
            </w:tcBorders>
            <w:shd w:val="clear" w:color="auto" w:fill="auto"/>
            <w:vAlign w:val="bottom"/>
          </w:tcPr>
          <w:p w14:paraId="486E891F"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-0.0598</w:t>
            </w:r>
          </w:p>
        </w:tc>
        <w:tc>
          <w:tcPr>
            <w:tcW w:w="850" w:type="dxa"/>
            <w:tcBorders>
              <w:top w:val="single" w:sz="2" w:space="0" w:color="auto"/>
            </w:tcBorders>
            <w:shd w:val="clear" w:color="auto" w:fill="auto"/>
            <w:vAlign w:val="bottom"/>
          </w:tcPr>
          <w:p w14:paraId="538F3D2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0.3204</w:t>
            </w:r>
          </w:p>
        </w:tc>
        <w:tc>
          <w:tcPr>
            <w:tcW w:w="850" w:type="dxa"/>
            <w:tcBorders>
              <w:top w:val="single" w:sz="2" w:space="0" w:color="auto"/>
            </w:tcBorders>
            <w:shd w:val="clear" w:color="auto" w:fill="auto"/>
            <w:vAlign w:val="bottom"/>
          </w:tcPr>
          <w:p w14:paraId="3929172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-0.0589</w:t>
            </w:r>
          </w:p>
        </w:tc>
        <w:tc>
          <w:tcPr>
            <w:tcW w:w="850" w:type="dxa"/>
            <w:tcBorders>
              <w:top w:val="single" w:sz="2" w:space="0" w:color="auto"/>
            </w:tcBorders>
            <w:shd w:val="clear" w:color="auto" w:fill="auto"/>
            <w:vAlign w:val="bottom"/>
          </w:tcPr>
          <w:p w14:paraId="7869BF7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0.7059</w:t>
            </w:r>
          </w:p>
        </w:tc>
        <w:tc>
          <w:tcPr>
            <w:tcW w:w="850" w:type="dxa"/>
            <w:tcBorders>
              <w:top w:val="single" w:sz="2" w:space="0" w:color="auto"/>
            </w:tcBorders>
            <w:shd w:val="clear" w:color="auto" w:fill="auto"/>
            <w:vAlign w:val="bottom"/>
          </w:tcPr>
          <w:p w14:paraId="0BE2BD4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0.0970</w:t>
            </w:r>
          </w:p>
        </w:tc>
      </w:tr>
      <w:tr w:rsidR="00CC0ECC" w14:paraId="2C6B03BE" w14:textId="77777777" w:rsidTr="00C94F45">
        <w:trPr>
          <w:jc w:val="center"/>
        </w:trPr>
        <w:tc>
          <w:tcPr>
            <w:tcW w:w="1659" w:type="dxa"/>
            <w:tcBorders>
              <w:bottom w:val="single" w:sz="2" w:space="0" w:color="auto"/>
            </w:tcBorders>
            <w:shd w:val="clear" w:color="auto" w:fill="auto"/>
            <w:vAlign w:val="bottom"/>
          </w:tcPr>
          <w:p w14:paraId="0589AAA7"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0D646A50"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604F47E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-0.1371</w:t>
            </w:r>
          </w:p>
        </w:tc>
        <w:tc>
          <w:tcPr>
            <w:tcW w:w="850" w:type="dxa"/>
            <w:tcBorders>
              <w:bottom w:val="single" w:sz="2" w:space="0" w:color="auto"/>
            </w:tcBorders>
            <w:shd w:val="clear" w:color="auto" w:fill="auto"/>
            <w:vAlign w:val="bottom"/>
          </w:tcPr>
          <w:p w14:paraId="5C85E4F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-0.2805</w:t>
            </w:r>
          </w:p>
        </w:tc>
        <w:tc>
          <w:tcPr>
            <w:tcW w:w="850" w:type="dxa"/>
            <w:tcBorders>
              <w:bottom w:val="single" w:sz="2" w:space="0" w:color="auto"/>
            </w:tcBorders>
            <w:shd w:val="clear" w:color="auto" w:fill="auto"/>
            <w:vAlign w:val="bottom"/>
          </w:tcPr>
          <w:p w14:paraId="17AD001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0.0680</w:t>
            </w:r>
          </w:p>
        </w:tc>
        <w:tc>
          <w:tcPr>
            <w:tcW w:w="850" w:type="dxa"/>
            <w:tcBorders>
              <w:bottom w:val="single" w:sz="2" w:space="0" w:color="auto"/>
            </w:tcBorders>
            <w:shd w:val="clear" w:color="auto" w:fill="auto"/>
            <w:vAlign w:val="bottom"/>
          </w:tcPr>
          <w:p w14:paraId="62E8521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-0.2080</w:t>
            </w:r>
          </w:p>
        </w:tc>
        <w:tc>
          <w:tcPr>
            <w:tcW w:w="850" w:type="dxa"/>
            <w:tcBorders>
              <w:bottom w:val="single" w:sz="2" w:space="0" w:color="auto"/>
            </w:tcBorders>
            <w:shd w:val="clear" w:color="auto" w:fill="auto"/>
            <w:vAlign w:val="bottom"/>
          </w:tcPr>
          <w:p w14:paraId="05A1DB8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-0.1624</w:t>
            </w:r>
          </w:p>
        </w:tc>
        <w:tc>
          <w:tcPr>
            <w:tcW w:w="850" w:type="dxa"/>
            <w:tcBorders>
              <w:bottom w:val="single" w:sz="2" w:space="0" w:color="auto"/>
            </w:tcBorders>
            <w:shd w:val="clear" w:color="auto" w:fill="auto"/>
            <w:vAlign w:val="bottom"/>
          </w:tcPr>
          <w:p w14:paraId="2D6F9319"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-0.0460</w:t>
            </w:r>
          </w:p>
        </w:tc>
      </w:tr>
      <w:tr w:rsidR="00CC0ECC" w14:paraId="1483B5C5" w14:textId="77777777" w:rsidTr="00C94F45">
        <w:trPr>
          <w:jc w:val="center"/>
        </w:trPr>
        <w:tc>
          <w:tcPr>
            <w:tcW w:w="1659" w:type="dxa"/>
            <w:tcBorders>
              <w:top w:val="single" w:sz="2" w:space="0" w:color="auto"/>
            </w:tcBorders>
            <w:shd w:val="clear" w:color="auto" w:fill="auto"/>
            <w:vAlign w:val="bottom"/>
          </w:tcPr>
          <w:p w14:paraId="207B6BD0"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(4)</w:t>
            </w:r>
          </w:p>
        </w:tc>
        <w:tc>
          <w:tcPr>
            <w:tcW w:w="888" w:type="dxa"/>
            <w:tcBorders>
              <w:top w:val="single" w:sz="2" w:space="0" w:color="auto"/>
            </w:tcBorders>
            <w:shd w:val="clear" w:color="auto" w:fill="auto"/>
            <w:vAlign w:val="bottom"/>
          </w:tcPr>
          <w:p w14:paraId="39E3D198"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73EC958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-0.2184</w:t>
            </w:r>
          </w:p>
        </w:tc>
        <w:tc>
          <w:tcPr>
            <w:tcW w:w="850" w:type="dxa"/>
            <w:tcBorders>
              <w:top w:val="single" w:sz="2" w:space="0" w:color="auto"/>
            </w:tcBorders>
            <w:shd w:val="clear" w:color="auto" w:fill="auto"/>
            <w:vAlign w:val="bottom"/>
          </w:tcPr>
          <w:p w14:paraId="56321A30"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-0.3097</w:t>
            </w:r>
          </w:p>
        </w:tc>
        <w:tc>
          <w:tcPr>
            <w:tcW w:w="850" w:type="dxa"/>
            <w:tcBorders>
              <w:top w:val="single" w:sz="2" w:space="0" w:color="auto"/>
            </w:tcBorders>
            <w:shd w:val="clear" w:color="auto" w:fill="auto"/>
            <w:vAlign w:val="bottom"/>
          </w:tcPr>
          <w:p w14:paraId="5B2386DE"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-0.1172</w:t>
            </w:r>
          </w:p>
        </w:tc>
        <w:tc>
          <w:tcPr>
            <w:tcW w:w="850" w:type="dxa"/>
            <w:tcBorders>
              <w:top w:val="single" w:sz="2" w:space="0" w:color="auto"/>
            </w:tcBorders>
            <w:shd w:val="clear" w:color="auto" w:fill="auto"/>
            <w:vAlign w:val="bottom"/>
          </w:tcPr>
          <w:p w14:paraId="7CF9CDE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-0.1533</w:t>
            </w:r>
          </w:p>
        </w:tc>
        <w:tc>
          <w:tcPr>
            <w:tcW w:w="850" w:type="dxa"/>
            <w:tcBorders>
              <w:top w:val="single" w:sz="2" w:space="0" w:color="auto"/>
            </w:tcBorders>
            <w:shd w:val="clear" w:color="auto" w:fill="auto"/>
            <w:vAlign w:val="bottom"/>
          </w:tcPr>
          <w:p w14:paraId="165D46A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-0.2244</w:t>
            </w:r>
          </w:p>
        </w:tc>
        <w:tc>
          <w:tcPr>
            <w:tcW w:w="850" w:type="dxa"/>
            <w:tcBorders>
              <w:top w:val="single" w:sz="2" w:space="0" w:color="auto"/>
            </w:tcBorders>
            <w:shd w:val="clear" w:color="auto" w:fill="auto"/>
            <w:vAlign w:val="bottom"/>
          </w:tcPr>
          <w:p w14:paraId="136B400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-0.1742</w:t>
            </w:r>
          </w:p>
        </w:tc>
      </w:tr>
      <w:tr w:rsidR="00CC0ECC" w14:paraId="63B2A3DB" w14:textId="77777777" w:rsidTr="00C94F45">
        <w:trPr>
          <w:jc w:val="center"/>
        </w:trPr>
        <w:tc>
          <w:tcPr>
            <w:tcW w:w="1659" w:type="dxa"/>
            <w:tcBorders>
              <w:bottom w:val="single" w:sz="2" w:space="0" w:color="auto"/>
            </w:tcBorders>
            <w:shd w:val="clear" w:color="auto" w:fill="auto"/>
            <w:vAlign w:val="bottom"/>
          </w:tcPr>
          <w:p w14:paraId="1BE0F1A7"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1FA35828"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5879AAC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0.0182</w:t>
            </w:r>
          </w:p>
        </w:tc>
        <w:tc>
          <w:tcPr>
            <w:tcW w:w="850" w:type="dxa"/>
            <w:tcBorders>
              <w:bottom w:val="single" w:sz="2" w:space="0" w:color="auto"/>
            </w:tcBorders>
            <w:shd w:val="clear" w:color="auto" w:fill="auto"/>
            <w:vAlign w:val="bottom"/>
          </w:tcPr>
          <w:p w14:paraId="4E989F1B"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-0.1757</w:t>
            </w:r>
          </w:p>
        </w:tc>
        <w:tc>
          <w:tcPr>
            <w:tcW w:w="850" w:type="dxa"/>
            <w:tcBorders>
              <w:bottom w:val="single" w:sz="2" w:space="0" w:color="auto"/>
            </w:tcBorders>
            <w:shd w:val="clear" w:color="auto" w:fill="auto"/>
            <w:vAlign w:val="bottom"/>
          </w:tcPr>
          <w:p w14:paraId="501CA55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-0.1301</w:t>
            </w:r>
          </w:p>
        </w:tc>
        <w:tc>
          <w:tcPr>
            <w:tcW w:w="850" w:type="dxa"/>
            <w:tcBorders>
              <w:bottom w:val="single" w:sz="2" w:space="0" w:color="auto"/>
            </w:tcBorders>
            <w:shd w:val="clear" w:color="auto" w:fill="auto"/>
            <w:vAlign w:val="bottom"/>
          </w:tcPr>
          <w:p w14:paraId="76003FA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-0.1617</w:t>
            </w:r>
          </w:p>
        </w:tc>
        <w:tc>
          <w:tcPr>
            <w:tcW w:w="850" w:type="dxa"/>
            <w:tcBorders>
              <w:bottom w:val="single" w:sz="2" w:space="0" w:color="auto"/>
            </w:tcBorders>
            <w:shd w:val="clear" w:color="auto" w:fill="auto"/>
            <w:vAlign w:val="bottom"/>
          </w:tcPr>
          <w:p w14:paraId="02975206"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-0.0906</w:t>
            </w:r>
          </w:p>
        </w:tc>
        <w:tc>
          <w:tcPr>
            <w:tcW w:w="850" w:type="dxa"/>
            <w:tcBorders>
              <w:bottom w:val="single" w:sz="2" w:space="0" w:color="auto"/>
            </w:tcBorders>
            <w:shd w:val="clear" w:color="auto" w:fill="auto"/>
            <w:vAlign w:val="bottom"/>
          </w:tcPr>
          <w:p w14:paraId="02326E00"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-0.0234</w:t>
            </w:r>
          </w:p>
        </w:tc>
      </w:tr>
      <w:tr w:rsidR="00CC0ECC" w14:paraId="2D2372BD" w14:textId="77777777" w:rsidTr="00C94F45">
        <w:trPr>
          <w:jc w:val="center"/>
        </w:trPr>
        <w:tc>
          <w:tcPr>
            <w:tcW w:w="1659" w:type="dxa"/>
            <w:tcBorders>
              <w:top w:val="single" w:sz="2" w:space="0" w:color="auto"/>
            </w:tcBorders>
            <w:shd w:val="clear" w:color="auto" w:fill="auto"/>
            <w:vAlign w:val="bottom"/>
          </w:tcPr>
          <w:p w14:paraId="5744FFB0"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CMCO</w:t>
            </w:r>
          </w:p>
        </w:tc>
        <w:tc>
          <w:tcPr>
            <w:tcW w:w="888" w:type="dxa"/>
            <w:tcBorders>
              <w:top w:val="single" w:sz="2" w:space="0" w:color="auto"/>
            </w:tcBorders>
            <w:shd w:val="clear" w:color="auto" w:fill="auto"/>
            <w:vAlign w:val="bottom"/>
          </w:tcPr>
          <w:p w14:paraId="0D11F428"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04D0679E"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-0.0983</w:t>
            </w:r>
          </w:p>
        </w:tc>
        <w:tc>
          <w:tcPr>
            <w:tcW w:w="850" w:type="dxa"/>
            <w:tcBorders>
              <w:top w:val="single" w:sz="2" w:space="0" w:color="auto"/>
            </w:tcBorders>
            <w:shd w:val="clear" w:color="auto" w:fill="auto"/>
            <w:vAlign w:val="bottom"/>
          </w:tcPr>
          <w:p w14:paraId="4A23DE0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-0.1290</w:t>
            </w:r>
          </w:p>
        </w:tc>
        <w:tc>
          <w:tcPr>
            <w:tcW w:w="850" w:type="dxa"/>
            <w:tcBorders>
              <w:top w:val="single" w:sz="2" w:space="0" w:color="auto"/>
            </w:tcBorders>
            <w:shd w:val="clear" w:color="auto" w:fill="auto"/>
            <w:vAlign w:val="bottom"/>
          </w:tcPr>
          <w:p w14:paraId="5D08C2C0"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-0.0806</w:t>
            </w:r>
          </w:p>
        </w:tc>
        <w:tc>
          <w:tcPr>
            <w:tcW w:w="850" w:type="dxa"/>
            <w:tcBorders>
              <w:top w:val="single" w:sz="2" w:space="0" w:color="auto"/>
            </w:tcBorders>
            <w:shd w:val="clear" w:color="auto" w:fill="auto"/>
            <w:vAlign w:val="bottom"/>
          </w:tcPr>
          <w:p w14:paraId="3424194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0.0265</w:t>
            </w:r>
          </w:p>
        </w:tc>
        <w:tc>
          <w:tcPr>
            <w:tcW w:w="850" w:type="dxa"/>
            <w:tcBorders>
              <w:top w:val="single" w:sz="2" w:space="0" w:color="auto"/>
            </w:tcBorders>
            <w:shd w:val="clear" w:color="auto" w:fill="auto"/>
            <w:vAlign w:val="bottom"/>
          </w:tcPr>
          <w:p w14:paraId="67EB080B"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-0.0574</w:t>
            </w:r>
          </w:p>
        </w:tc>
        <w:tc>
          <w:tcPr>
            <w:tcW w:w="850" w:type="dxa"/>
            <w:tcBorders>
              <w:top w:val="single" w:sz="2" w:space="0" w:color="auto"/>
            </w:tcBorders>
            <w:shd w:val="clear" w:color="auto" w:fill="auto"/>
            <w:vAlign w:val="bottom"/>
          </w:tcPr>
          <w:p w14:paraId="3EA077DF"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0.1741</w:t>
            </w:r>
          </w:p>
        </w:tc>
      </w:tr>
      <w:tr w:rsidR="00CC0ECC" w14:paraId="118A1E94" w14:textId="77777777" w:rsidTr="00C94F45">
        <w:trPr>
          <w:jc w:val="center"/>
        </w:trPr>
        <w:tc>
          <w:tcPr>
            <w:tcW w:w="1659" w:type="dxa"/>
            <w:tcBorders>
              <w:bottom w:val="single" w:sz="2" w:space="0" w:color="auto"/>
            </w:tcBorders>
            <w:shd w:val="clear" w:color="auto" w:fill="auto"/>
            <w:vAlign w:val="bottom"/>
          </w:tcPr>
          <w:p w14:paraId="43F59680"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3F9B7E2C"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4B443760"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-0.5303</w:t>
            </w:r>
          </w:p>
        </w:tc>
        <w:tc>
          <w:tcPr>
            <w:tcW w:w="850" w:type="dxa"/>
            <w:tcBorders>
              <w:bottom w:val="single" w:sz="2" w:space="0" w:color="auto"/>
            </w:tcBorders>
            <w:shd w:val="clear" w:color="auto" w:fill="auto"/>
            <w:vAlign w:val="bottom"/>
          </w:tcPr>
          <w:p w14:paraId="130D2C1A"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-0.2695</w:t>
            </w:r>
          </w:p>
        </w:tc>
        <w:tc>
          <w:tcPr>
            <w:tcW w:w="850" w:type="dxa"/>
            <w:tcBorders>
              <w:bottom w:val="single" w:sz="2" w:space="0" w:color="auto"/>
            </w:tcBorders>
            <w:shd w:val="clear" w:color="auto" w:fill="auto"/>
            <w:vAlign w:val="bottom"/>
          </w:tcPr>
          <w:p w14:paraId="7B61AD3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-0.2074</w:t>
            </w:r>
          </w:p>
        </w:tc>
        <w:tc>
          <w:tcPr>
            <w:tcW w:w="850" w:type="dxa"/>
            <w:tcBorders>
              <w:bottom w:val="single" w:sz="2" w:space="0" w:color="auto"/>
            </w:tcBorders>
            <w:shd w:val="clear" w:color="auto" w:fill="auto"/>
            <w:vAlign w:val="bottom"/>
          </w:tcPr>
          <w:p w14:paraId="6D3E4981"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-0.1250</w:t>
            </w:r>
          </w:p>
        </w:tc>
        <w:tc>
          <w:tcPr>
            <w:tcW w:w="850" w:type="dxa"/>
            <w:tcBorders>
              <w:bottom w:val="single" w:sz="2" w:space="0" w:color="auto"/>
            </w:tcBorders>
            <w:shd w:val="clear" w:color="auto" w:fill="auto"/>
            <w:vAlign w:val="bottom"/>
          </w:tcPr>
          <w:p w14:paraId="0996BAE6"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-0.1228</w:t>
            </w:r>
          </w:p>
        </w:tc>
        <w:tc>
          <w:tcPr>
            <w:tcW w:w="850" w:type="dxa"/>
            <w:tcBorders>
              <w:bottom w:val="single" w:sz="2" w:space="0" w:color="auto"/>
            </w:tcBorders>
            <w:shd w:val="clear" w:color="auto" w:fill="auto"/>
            <w:vAlign w:val="bottom"/>
          </w:tcPr>
          <w:p w14:paraId="768CC5B8"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-0.1376</w:t>
            </w:r>
          </w:p>
        </w:tc>
      </w:tr>
      <w:tr w:rsidR="00CC0ECC" w14:paraId="72B30BE2" w14:textId="77777777" w:rsidTr="00C94F45">
        <w:trPr>
          <w:jc w:val="center"/>
        </w:trPr>
        <w:tc>
          <w:tcPr>
            <w:tcW w:w="1659" w:type="dxa"/>
            <w:tcBorders>
              <w:top w:val="single" w:sz="2" w:space="0" w:color="auto"/>
            </w:tcBorders>
            <w:shd w:val="clear" w:color="auto" w:fill="auto"/>
            <w:vAlign w:val="bottom"/>
          </w:tcPr>
          <w:p w14:paraId="7AC3DB9E"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RMCO (1)</w:t>
            </w:r>
          </w:p>
        </w:tc>
        <w:tc>
          <w:tcPr>
            <w:tcW w:w="888" w:type="dxa"/>
            <w:tcBorders>
              <w:top w:val="single" w:sz="2" w:space="0" w:color="auto"/>
            </w:tcBorders>
            <w:shd w:val="clear" w:color="auto" w:fill="auto"/>
            <w:vAlign w:val="bottom"/>
          </w:tcPr>
          <w:p w14:paraId="46CD4405"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4BB744F7"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0.3187</w:t>
            </w:r>
          </w:p>
        </w:tc>
        <w:tc>
          <w:tcPr>
            <w:tcW w:w="850" w:type="dxa"/>
            <w:tcBorders>
              <w:top w:val="single" w:sz="2" w:space="0" w:color="auto"/>
            </w:tcBorders>
            <w:shd w:val="clear" w:color="auto" w:fill="auto"/>
            <w:vAlign w:val="bottom"/>
          </w:tcPr>
          <w:p w14:paraId="50DD86B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0.0949</w:t>
            </w:r>
          </w:p>
        </w:tc>
        <w:tc>
          <w:tcPr>
            <w:tcW w:w="850" w:type="dxa"/>
            <w:tcBorders>
              <w:top w:val="single" w:sz="2" w:space="0" w:color="auto"/>
            </w:tcBorders>
            <w:shd w:val="clear" w:color="auto" w:fill="auto"/>
            <w:vAlign w:val="bottom"/>
          </w:tcPr>
          <w:p w14:paraId="5D859276"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-0.7857</w:t>
            </w:r>
          </w:p>
        </w:tc>
        <w:tc>
          <w:tcPr>
            <w:tcW w:w="850" w:type="dxa"/>
            <w:tcBorders>
              <w:top w:val="single" w:sz="2" w:space="0" w:color="auto"/>
            </w:tcBorders>
            <w:shd w:val="clear" w:color="auto" w:fill="auto"/>
            <w:vAlign w:val="bottom"/>
          </w:tcPr>
          <w:p w14:paraId="6850A85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-0.2525</w:t>
            </w:r>
          </w:p>
        </w:tc>
        <w:tc>
          <w:tcPr>
            <w:tcW w:w="850" w:type="dxa"/>
            <w:tcBorders>
              <w:top w:val="single" w:sz="2" w:space="0" w:color="auto"/>
            </w:tcBorders>
            <w:shd w:val="clear" w:color="auto" w:fill="auto"/>
            <w:vAlign w:val="bottom"/>
          </w:tcPr>
          <w:p w14:paraId="7957B60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-1.3554</w:t>
            </w:r>
          </w:p>
        </w:tc>
        <w:tc>
          <w:tcPr>
            <w:tcW w:w="850" w:type="dxa"/>
            <w:tcBorders>
              <w:top w:val="single" w:sz="2" w:space="0" w:color="auto"/>
            </w:tcBorders>
            <w:shd w:val="clear" w:color="auto" w:fill="auto"/>
            <w:vAlign w:val="bottom"/>
          </w:tcPr>
          <w:p w14:paraId="34EFE86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-0.7970</w:t>
            </w:r>
          </w:p>
        </w:tc>
      </w:tr>
      <w:tr w:rsidR="00CC0ECC" w14:paraId="71370D84" w14:textId="77777777" w:rsidTr="00C94F45">
        <w:trPr>
          <w:jc w:val="center"/>
        </w:trPr>
        <w:tc>
          <w:tcPr>
            <w:tcW w:w="1659" w:type="dxa"/>
            <w:tcBorders>
              <w:bottom w:val="single" w:sz="2" w:space="0" w:color="auto"/>
            </w:tcBorders>
            <w:shd w:val="clear" w:color="auto" w:fill="auto"/>
            <w:vAlign w:val="bottom"/>
          </w:tcPr>
          <w:p w14:paraId="59DBC8D9"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5FB50E76"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3FF8B8B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1.5671</w:t>
            </w:r>
          </w:p>
        </w:tc>
        <w:tc>
          <w:tcPr>
            <w:tcW w:w="850" w:type="dxa"/>
            <w:tcBorders>
              <w:bottom w:val="single" w:sz="2" w:space="0" w:color="auto"/>
            </w:tcBorders>
            <w:shd w:val="clear" w:color="auto" w:fill="auto"/>
            <w:vAlign w:val="bottom"/>
          </w:tcPr>
          <w:p w14:paraId="43D2CA8D"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0.7037</w:t>
            </w:r>
          </w:p>
        </w:tc>
        <w:tc>
          <w:tcPr>
            <w:tcW w:w="850" w:type="dxa"/>
            <w:tcBorders>
              <w:bottom w:val="single" w:sz="2" w:space="0" w:color="auto"/>
            </w:tcBorders>
            <w:shd w:val="clear" w:color="auto" w:fill="auto"/>
            <w:vAlign w:val="bottom"/>
          </w:tcPr>
          <w:p w14:paraId="08B1520D"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1.6716</w:t>
            </w:r>
          </w:p>
        </w:tc>
        <w:tc>
          <w:tcPr>
            <w:tcW w:w="850" w:type="dxa"/>
            <w:tcBorders>
              <w:bottom w:val="single" w:sz="2" w:space="0" w:color="auto"/>
            </w:tcBorders>
            <w:shd w:val="clear" w:color="auto" w:fill="auto"/>
            <w:vAlign w:val="bottom"/>
          </w:tcPr>
          <w:p w14:paraId="15A57380"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0.9026</w:t>
            </w:r>
          </w:p>
        </w:tc>
        <w:tc>
          <w:tcPr>
            <w:tcW w:w="850" w:type="dxa"/>
            <w:tcBorders>
              <w:bottom w:val="single" w:sz="2" w:space="0" w:color="auto"/>
            </w:tcBorders>
            <w:shd w:val="clear" w:color="auto" w:fill="auto"/>
            <w:vAlign w:val="bottom"/>
          </w:tcPr>
          <w:p w14:paraId="074CA083"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1.6716</w:t>
            </w:r>
          </w:p>
        </w:tc>
        <w:tc>
          <w:tcPr>
            <w:tcW w:w="850" w:type="dxa"/>
            <w:tcBorders>
              <w:bottom w:val="single" w:sz="2" w:space="0" w:color="auto"/>
            </w:tcBorders>
            <w:shd w:val="clear" w:color="auto" w:fill="auto"/>
            <w:vAlign w:val="bottom"/>
          </w:tcPr>
          <w:p w14:paraId="21B67F1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1.0386</w:t>
            </w:r>
          </w:p>
        </w:tc>
      </w:tr>
      <w:tr w:rsidR="00CC0ECC" w14:paraId="5AA6754C" w14:textId="77777777" w:rsidTr="00C94F45">
        <w:trPr>
          <w:jc w:val="center"/>
        </w:trPr>
        <w:tc>
          <w:tcPr>
            <w:tcW w:w="1659" w:type="dxa"/>
            <w:tcBorders>
              <w:top w:val="single" w:sz="2" w:space="0" w:color="auto"/>
            </w:tcBorders>
            <w:shd w:val="clear" w:color="auto" w:fill="auto"/>
            <w:vAlign w:val="bottom"/>
          </w:tcPr>
          <w:p w14:paraId="680E7191"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RMCO (2)</w:t>
            </w:r>
          </w:p>
        </w:tc>
        <w:tc>
          <w:tcPr>
            <w:tcW w:w="888" w:type="dxa"/>
            <w:tcBorders>
              <w:top w:val="single" w:sz="2" w:space="0" w:color="auto"/>
            </w:tcBorders>
            <w:shd w:val="clear" w:color="auto" w:fill="auto"/>
            <w:vAlign w:val="bottom"/>
          </w:tcPr>
          <w:p w14:paraId="0D27C82E"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4A3753E4"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-0.0536</w:t>
            </w:r>
          </w:p>
        </w:tc>
        <w:tc>
          <w:tcPr>
            <w:tcW w:w="850" w:type="dxa"/>
            <w:tcBorders>
              <w:top w:val="single" w:sz="2" w:space="0" w:color="auto"/>
            </w:tcBorders>
            <w:shd w:val="clear" w:color="auto" w:fill="auto"/>
            <w:vAlign w:val="bottom"/>
          </w:tcPr>
          <w:p w14:paraId="479A4119"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-0.3250</w:t>
            </w:r>
          </w:p>
        </w:tc>
        <w:tc>
          <w:tcPr>
            <w:tcW w:w="850" w:type="dxa"/>
            <w:tcBorders>
              <w:top w:val="single" w:sz="2" w:space="0" w:color="auto"/>
            </w:tcBorders>
            <w:shd w:val="clear" w:color="auto" w:fill="auto"/>
            <w:vAlign w:val="bottom"/>
          </w:tcPr>
          <w:p w14:paraId="03C02BCF"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-0.1272</w:t>
            </w:r>
          </w:p>
        </w:tc>
        <w:tc>
          <w:tcPr>
            <w:tcW w:w="850" w:type="dxa"/>
            <w:tcBorders>
              <w:top w:val="single" w:sz="2" w:space="0" w:color="auto"/>
            </w:tcBorders>
            <w:shd w:val="clear" w:color="auto" w:fill="auto"/>
            <w:vAlign w:val="bottom"/>
          </w:tcPr>
          <w:p w14:paraId="7E5D61DD"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-0.3609</w:t>
            </w:r>
          </w:p>
        </w:tc>
        <w:tc>
          <w:tcPr>
            <w:tcW w:w="850" w:type="dxa"/>
            <w:tcBorders>
              <w:top w:val="single" w:sz="2" w:space="0" w:color="auto"/>
            </w:tcBorders>
            <w:shd w:val="clear" w:color="auto" w:fill="auto"/>
            <w:vAlign w:val="bottom"/>
          </w:tcPr>
          <w:p w14:paraId="5F8047EE"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-0.1272</w:t>
            </w:r>
          </w:p>
        </w:tc>
        <w:tc>
          <w:tcPr>
            <w:tcW w:w="850" w:type="dxa"/>
            <w:tcBorders>
              <w:top w:val="single" w:sz="2" w:space="0" w:color="auto"/>
            </w:tcBorders>
            <w:shd w:val="clear" w:color="auto" w:fill="auto"/>
            <w:vAlign w:val="bottom"/>
          </w:tcPr>
          <w:p w14:paraId="57545DFC"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-0.1928</w:t>
            </w:r>
          </w:p>
        </w:tc>
      </w:tr>
      <w:tr w:rsidR="00CC0ECC" w14:paraId="064053D2" w14:textId="77777777" w:rsidTr="00C94F45">
        <w:trPr>
          <w:jc w:val="center"/>
        </w:trPr>
        <w:tc>
          <w:tcPr>
            <w:tcW w:w="1659" w:type="dxa"/>
            <w:tcBorders>
              <w:bottom w:val="single" w:sz="2" w:space="0" w:color="auto"/>
            </w:tcBorders>
            <w:shd w:val="clear" w:color="auto" w:fill="auto"/>
            <w:vAlign w:val="bottom"/>
          </w:tcPr>
          <w:p w14:paraId="3EEEBBE7"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67AB57D8"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3355EBE3"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0.1778</w:t>
            </w:r>
          </w:p>
        </w:tc>
        <w:tc>
          <w:tcPr>
            <w:tcW w:w="850" w:type="dxa"/>
            <w:tcBorders>
              <w:bottom w:val="single" w:sz="2" w:space="0" w:color="auto"/>
            </w:tcBorders>
            <w:shd w:val="clear" w:color="auto" w:fill="auto"/>
            <w:vAlign w:val="bottom"/>
          </w:tcPr>
          <w:p w14:paraId="024724F5"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0.0771</w:t>
            </w:r>
          </w:p>
        </w:tc>
        <w:tc>
          <w:tcPr>
            <w:tcW w:w="850" w:type="dxa"/>
            <w:tcBorders>
              <w:bottom w:val="single" w:sz="2" w:space="0" w:color="auto"/>
            </w:tcBorders>
            <w:shd w:val="clear" w:color="auto" w:fill="auto"/>
            <w:vAlign w:val="bottom"/>
          </w:tcPr>
          <w:p w14:paraId="7E617509"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0.4167</w:t>
            </w:r>
          </w:p>
        </w:tc>
        <w:tc>
          <w:tcPr>
            <w:tcW w:w="850" w:type="dxa"/>
            <w:tcBorders>
              <w:bottom w:val="single" w:sz="2" w:space="0" w:color="auto"/>
            </w:tcBorders>
            <w:shd w:val="clear" w:color="auto" w:fill="auto"/>
            <w:vAlign w:val="bottom"/>
          </w:tcPr>
          <w:p w14:paraId="7BD3D6A6"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0.0438</w:t>
            </w:r>
          </w:p>
        </w:tc>
        <w:tc>
          <w:tcPr>
            <w:tcW w:w="850" w:type="dxa"/>
            <w:tcBorders>
              <w:bottom w:val="single" w:sz="2" w:space="0" w:color="auto"/>
            </w:tcBorders>
            <w:shd w:val="clear" w:color="auto" w:fill="auto"/>
            <w:vAlign w:val="bottom"/>
          </w:tcPr>
          <w:p w14:paraId="08DEA34E"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0.2737</w:t>
            </w:r>
          </w:p>
        </w:tc>
        <w:tc>
          <w:tcPr>
            <w:tcW w:w="850" w:type="dxa"/>
            <w:tcBorders>
              <w:bottom w:val="single" w:sz="2" w:space="0" w:color="auto"/>
            </w:tcBorders>
            <w:shd w:val="clear" w:color="auto" w:fill="auto"/>
            <w:vAlign w:val="bottom"/>
          </w:tcPr>
          <w:p w14:paraId="602BAAB2" w14:textId="77777777" w:rsidR="00CC0ECC" w:rsidRPr="00BC3675" w:rsidRDefault="00CC0ECC" w:rsidP="00C94F45">
            <w:pPr>
              <w:jc w:val="cente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0.0388</w:t>
            </w:r>
          </w:p>
        </w:tc>
      </w:tr>
    </w:tbl>
    <w:p w14:paraId="6CDC5B01" w14:textId="77777777" w:rsidR="00CC0ECC" w:rsidRDefault="00CC0ECC" w:rsidP="00CC0ECC">
      <w:pPr>
        <w:spacing w:after="0"/>
        <w:jc w:val="both"/>
        <w:rPr>
          <w:rFonts w:ascii="Times New Roman" w:hAnsi="Times New Roman" w:cs="Times New Roman"/>
          <w:sz w:val="16"/>
          <w:lang w:val="en-US"/>
        </w:rPr>
      </w:pPr>
    </w:p>
    <w:p w14:paraId="5C9C2CA6" w14:textId="2E92E403" w:rsidR="00CC0ECC" w:rsidRDefault="00CC0ECC" w:rsidP="00CC0ECC">
      <w:pPr>
        <w:jc w:val="both"/>
        <w:rPr>
          <w:rFonts w:ascii="Times New Roman" w:hAnsi="Times New Roman" w:cs="Times New Roman"/>
          <w:sz w:val="16"/>
          <w:lang w:val="en-US"/>
        </w:rPr>
      </w:pPr>
      <w:r w:rsidRPr="00B6567A">
        <w:rPr>
          <w:rFonts w:ascii="Times New Roman" w:hAnsi="Times New Roman" w:cs="Times New Roman"/>
          <w:sz w:val="16"/>
          <w:lang w:val="en-US"/>
        </w:rPr>
        <w:t xml:space="preserve">Notes: </w:t>
      </w:r>
      <w:r w:rsidRPr="00B6567A">
        <w:rPr>
          <w:rFonts w:ascii="Times New Roman" w:hAnsi="Times New Roman" w:cs="Times New Roman"/>
          <w:b/>
          <w:sz w:val="16"/>
          <w:lang w:val="en-US"/>
        </w:rPr>
        <w:t>MCO (1)</w:t>
      </w:r>
      <w:r w:rsidRPr="00B6567A">
        <w:rPr>
          <w:rFonts w:ascii="Times New Roman" w:hAnsi="Times New Roman" w:cs="Times New Roman"/>
          <w:sz w:val="16"/>
          <w:lang w:val="en-US"/>
        </w:rPr>
        <w:t xml:space="preserve"> refers to the announcement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16</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March 2020; </w:t>
      </w:r>
      <w:r w:rsidRPr="00B6567A">
        <w:rPr>
          <w:rFonts w:ascii="Times New Roman" w:hAnsi="Times New Roman" w:cs="Times New Roman"/>
          <w:b/>
          <w:sz w:val="16"/>
          <w:lang w:val="en-US"/>
        </w:rPr>
        <w:t>MCO (2) &amp; Loan</w:t>
      </w:r>
      <w:r w:rsidRPr="00B6567A">
        <w:rPr>
          <w:rFonts w:ascii="Times New Roman" w:hAnsi="Times New Roman" w:cs="Times New Roman"/>
          <w:sz w:val="16"/>
          <w:lang w:val="en-US"/>
        </w:rPr>
        <w:t xml:space="preserve"> refers to announcement for the second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w:t>
      </w:r>
      <w:r>
        <w:rPr>
          <w:rFonts w:ascii="Times New Roman" w:hAnsi="Times New Roman" w:cs="Times New Roman"/>
          <w:sz w:val="16"/>
          <w:lang w:val="en-US"/>
        </w:rPr>
        <w:t>and loan moratorium</w:t>
      </w:r>
      <w:r w:rsidRPr="00B6567A">
        <w:rPr>
          <w:rFonts w:ascii="Times New Roman" w:hAnsi="Times New Roman" w:cs="Times New Roman"/>
          <w:sz w:val="16"/>
          <w:lang w:val="en-US"/>
        </w:rPr>
        <w:t xml:space="preserve"> on 23</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March 2020; </w:t>
      </w:r>
      <w:r w:rsidRPr="00B6567A">
        <w:rPr>
          <w:rFonts w:ascii="Times New Roman" w:hAnsi="Times New Roman" w:cs="Times New Roman"/>
          <w:b/>
          <w:sz w:val="16"/>
          <w:lang w:val="en-US"/>
        </w:rPr>
        <w:t xml:space="preserve">MCO (3) </w:t>
      </w:r>
      <w:r w:rsidRPr="00B6567A">
        <w:rPr>
          <w:rFonts w:ascii="Times New Roman" w:hAnsi="Times New Roman" w:cs="Times New Roman"/>
          <w:sz w:val="16"/>
          <w:lang w:val="en-US"/>
        </w:rPr>
        <w:t xml:space="preserve">refers to announcement for the third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10</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April 2020; </w:t>
      </w:r>
      <w:r w:rsidRPr="00B6567A">
        <w:rPr>
          <w:rFonts w:ascii="Times New Roman" w:hAnsi="Times New Roman" w:cs="Times New Roman"/>
          <w:b/>
          <w:sz w:val="16"/>
          <w:lang w:val="en-US"/>
        </w:rPr>
        <w:t xml:space="preserve">MCO (4) </w:t>
      </w:r>
      <w:r w:rsidRPr="00B6567A">
        <w:rPr>
          <w:rFonts w:ascii="Times New Roman" w:hAnsi="Times New Roman" w:cs="Times New Roman"/>
          <w:sz w:val="16"/>
          <w:lang w:val="en-US"/>
        </w:rPr>
        <w:t xml:space="preserve">refers to announcement for the fourth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23</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April 2020; </w:t>
      </w:r>
      <w:r w:rsidRPr="00B6567A">
        <w:rPr>
          <w:rFonts w:ascii="Times New Roman" w:hAnsi="Times New Roman" w:cs="Times New Roman"/>
          <w:b/>
          <w:sz w:val="16"/>
          <w:lang w:val="en-US"/>
        </w:rPr>
        <w:t xml:space="preserve">CMCO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Conditional Movement Control Order</w:t>
      </w:r>
      <w:r w:rsidRPr="00B6567A">
        <w:rPr>
          <w:rFonts w:ascii="Times New Roman" w:hAnsi="Times New Roman" w:cs="Times New Roman"/>
          <w:sz w:val="16"/>
          <w:lang w:val="en-US"/>
        </w:rPr>
        <w:t xml:space="preserve"> on 11</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May 2020; </w:t>
      </w:r>
      <w:r w:rsidRPr="00B6567A">
        <w:rPr>
          <w:rFonts w:ascii="Times New Roman" w:hAnsi="Times New Roman" w:cs="Times New Roman"/>
          <w:b/>
          <w:sz w:val="16"/>
          <w:lang w:val="en-US"/>
        </w:rPr>
        <w:t xml:space="preserve">RMCO (1)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Recovery Movement Control Order</w:t>
      </w:r>
      <w:r w:rsidRPr="00B6567A">
        <w:rPr>
          <w:rFonts w:ascii="Times New Roman" w:hAnsi="Times New Roman" w:cs="Times New Roman"/>
          <w:sz w:val="16"/>
          <w:lang w:val="en-US"/>
        </w:rPr>
        <w:t xml:space="preserve"> on 7</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June 2020; </w:t>
      </w:r>
      <w:r w:rsidRPr="00B6567A">
        <w:rPr>
          <w:rFonts w:ascii="Times New Roman" w:hAnsi="Times New Roman" w:cs="Times New Roman"/>
          <w:b/>
          <w:sz w:val="16"/>
          <w:lang w:val="en-US"/>
        </w:rPr>
        <w:t xml:space="preserve">RMCO (2)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Recovery Movement Control Order</w:t>
      </w:r>
      <w:r>
        <w:rPr>
          <w:rFonts w:ascii="Times New Roman" w:hAnsi="Times New Roman" w:cs="Times New Roman"/>
          <w:i/>
          <w:sz w:val="16"/>
          <w:lang w:val="en-US"/>
        </w:rPr>
        <w:t xml:space="preserve"> Phase 2</w:t>
      </w:r>
      <w:r w:rsidRPr="00B6567A">
        <w:rPr>
          <w:rFonts w:ascii="Times New Roman" w:hAnsi="Times New Roman" w:cs="Times New Roman"/>
          <w:sz w:val="16"/>
          <w:lang w:val="en-US"/>
        </w:rPr>
        <w:t xml:space="preserve"> on 28</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August 2020. </w:t>
      </w:r>
      <w:r>
        <w:rPr>
          <w:rFonts w:ascii="Times New Roman" w:hAnsi="Times New Roman" w:cs="Times New Roman"/>
          <w:sz w:val="16"/>
          <w:lang w:val="en-US"/>
        </w:rPr>
        <w:t>MA rule: The first number in the bracket represent the day for short MA, while the second number in the bracket represent the day for long MA. For instance, MA rule of (1,5) refer to the combination of 1 day short MA and 5 day long MA.</w:t>
      </w:r>
    </w:p>
    <w:p w14:paraId="5442055B" w14:textId="03D44BBB" w:rsidR="0023007C" w:rsidRDefault="0023007C" w:rsidP="00CC0ECC">
      <w:pPr>
        <w:jc w:val="both"/>
        <w:rPr>
          <w:rFonts w:ascii="Times New Roman" w:hAnsi="Times New Roman" w:cs="Times New Roman"/>
          <w:sz w:val="16"/>
          <w:lang w:val="en-US"/>
        </w:rPr>
      </w:pPr>
    </w:p>
    <w:p w14:paraId="0269E5FB" w14:textId="33A885A2" w:rsidR="0023007C" w:rsidRDefault="0023007C" w:rsidP="00CC0ECC">
      <w:pPr>
        <w:jc w:val="both"/>
        <w:rPr>
          <w:rFonts w:ascii="Times New Roman" w:hAnsi="Times New Roman" w:cs="Times New Roman"/>
          <w:sz w:val="16"/>
          <w:lang w:val="en-US"/>
        </w:rPr>
      </w:pPr>
    </w:p>
    <w:p w14:paraId="631B5B36" w14:textId="2B8722C6" w:rsidR="0023007C" w:rsidRDefault="0023007C" w:rsidP="00CC0ECC">
      <w:pPr>
        <w:jc w:val="both"/>
        <w:rPr>
          <w:rFonts w:ascii="Times New Roman" w:hAnsi="Times New Roman" w:cs="Times New Roman"/>
          <w:sz w:val="16"/>
          <w:lang w:val="en-US"/>
        </w:rPr>
      </w:pPr>
    </w:p>
    <w:p w14:paraId="7A4DDEF1" w14:textId="186EBBAA" w:rsidR="0023007C" w:rsidRDefault="0023007C" w:rsidP="00CC0ECC">
      <w:pPr>
        <w:jc w:val="both"/>
        <w:rPr>
          <w:rFonts w:ascii="Times New Roman" w:hAnsi="Times New Roman" w:cs="Times New Roman"/>
          <w:sz w:val="16"/>
          <w:lang w:val="en-US"/>
        </w:rPr>
      </w:pPr>
    </w:p>
    <w:p w14:paraId="6B2222D3" w14:textId="77777777" w:rsidR="0023007C" w:rsidRDefault="0023007C" w:rsidP="00CC0ECC">
      <w:pPr>
        <w:jc w:val="both"/>
        <w:rPr>
          <w:rFonts w:ascii="Times New Roman" w:hAnsi="Times New Roman" w:cs="Times New Roman"/>
          <w:sz w:val="16"/>
          <w:lang w:val="en-US"/>
        </w:rPr>
      </w:pPr>
    </w:p>
    <w:p w14:paraId="6E69BCBC" w14:textId="77777777" w:rsidR="00CC0ECC" w:rsidRPr="00A23149" w:rsidRDefault="00CC0ECC" w:rsidP="00CC0ECC">
      <w:pPr>
        <w:jc w:val="both"/>
        <w:rPr>
          <w:rFonts w:ascii="Times New Roman" w:hAnsi="Times New Roman" w:cs="Times New Roman"/>
          <w:sz w:val="20"/>
          <w:lang w:val="en-US"/>
        </w:rPr>
      </w:pPr>
      <w:r>
        <w:rPr>
          <w:rFonts w:ascii="Times New Roman" w:hAnsi="Times New Roman" w:cs="Times New Roman"/>
          <w:sz w:val="20"/>
          <w:lang w:val="en-US"/>
        </w:rPr>
        <w:lastRenderedPageBreak/>
        <w:t>Table 5: Return Generated by MA Rules (</w:t>
      </w:r>
      <w:r>
        <w:rPr>
          <w:rFonts w:ascii="Times New Roman" w:hAnsi="Times New Roman" w:cs="Times New Roman"/>
          <w:i/>
          <w:sz w:val="20"/>
          <w:lang w:val="en-US"/>
        </w:rPr>
        <w:t>Short MA: 2 days</w:t>
      </w:r>
      <w:r>
        <w:rPr>
          <w:rFonts w:ascii="Times New Roman" w:hAnsi="Times New Roman" w:cs="Times New Roman"/>
          <w:sz w:val="20"/>
          <w:lang w:val="en-US"/>
        </w:rPr>
        <w:t>) around the Announcements Date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888"/>
        <w:gridCol w:w="850"/>
        <w:gridCol w:w="850"/>
        <w:gridCol w:w="850"/>
        <w:gridCol w:w="850"/>
        <w:gridCol w:w="850"/>
        <w:gridCol w:w="850"/>
      </w:tblGrid>
      <w:tr w:rsidR="00CC0ECC" w14:paraId="51C09E30" w14:textId="77777777" w:rsidTr="00C94F45">
        <w:trPr>
          <w:jc w:val="center"/>
        </w:trPr>
        <w:tc>
          <w:tcPr>
            <w:tcW w:w="1659" w:type="dxa"/>
            <w:tcBorders>
              <w:top w:val="single" w:sz="12" w:space="0" w:color="auto"/>
              <w:bottom w:val="single" w:sz="12" w:space="0" w:color="auto"/>
            </w:tcBorders>
          </w:tcPr>
          <w:p w14:paraId="697A6FBB" w14:textId="77777777" w:rsidR="00CC0ECC" w:rsidRPr="00BC3675" w:rsidRDefault="00CC0ECC" w:rsidP="00C94F45">
            <w:pPr>
              <w:jc w:val="both"/>
              <w:rPr>
                <w:rFonts w:ascii="Times New Roman" w:hAnsi="Times New Roman" w:cs="Times New Roman"/>
                <w:sz w:val="20"/>
                <w:szCs w:val="20"/>
                <w:lang w:val="en-US"/>
              </w:rPr>
            </w:pPr>
          </w:p>
        </w:tc>
        <w:tc>
          <w:tcPr>
            <w:tcW w:w="888" w:type="dxa"/>
            <w:tcBorders>
              <w:top w:val="single" w:sz="12" w:space="0" w:color="auto"/>
              <w:bottom w:val="single" w:sz="12" w:space="0" w:color="auto"/>
            </w:tcBorders>
          </w:tcPr>
          <w:p w14:paraId="191D4775" w14:textId="77777777" w:rsidR="00CC0ECC" w:rsidRPr="00BC3675" w:rsidRDefault="00CC0ECC" w:rsidP="00C94F45">
            <w:pPr>
              <w:jc w:val="both"/>
              <w:rPr>
                <w:rFonts w:ascii="Times New Roman" w:hAnsi="Times New Roman" w:cs="Times New Roman"/>
                <w:sz w:val="20"/>
                <w:szCs w:val="20"/>
                <w:lang w:val="en-US"/>
              </w:rPr>
            </w:pPr>
          </w:p>
        </w:tc>
        <w:tc>
          <w:tcPr>
            <w:tcW w:w="1700" w:type="dxa"/>
            <w:gridSpan w:val="2"/>
            <w:tcBorders>
              <w:top w:val="single" w:sz="12" w:space="0" w:color="auto"/>
              <w:bottom w:val="single" w:sz="12" w:space="0" w:color="auto"/>
            </w:tcBorders>
          </w:tcPr>
          <w:p w14:paraId="134B03E9" w14:textId="77777777" w:rsidR="00CC0ECC" w:rsidRPr="00BC3675" w:rsidRDefault="00CC0ECC" w:rsidP="00C94F4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Pr="00BC3675">
              <w:rPr>
                <w:rFonts w:ascii="Times New Roman" w:hAnsi="Times New Roman" w:cs="Times New Roman"/>
                <w:sz w:val="20"/>
                <w:szCs w:val="20"/>
                <w:lang w:val="en-US"/>
              </w:rPr>
              <w:t>,5)</w:t>
            </w:r>
          </w:p>
        </w:tc>
        <w:tc>
          <w:tcPr>
            <w:tcW w:w="1700" w:type="dxa"/>
            <w:gridSpan w:val="2"/>
            <w:tcBorders>
              <w:top w:val="single" w:sz="12" w:space="0" w:color="auto"/>
              <w:bottom w:val="single" w:sz="12" w:space="0" w:color="auto"/>
            </w:tcBorders>
          </w:tcPr>
          <w:p w14:paraId="3FE1C228" w14:textId="77777777" w:rsidR="00CC0ECC" w:rsidRPr="00BC3675" w:rsidRDefault="00CC0ECC" w:rsidP="00C94F4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Pr="00BC3675">
              <w:rPr>
                <w:rFonts w:ascii="Times New Roman" w:hAnsi="Times New Roman" w:cs="Times New Roman"/>
                <w:sz w:val="20"/>
                <w:szCs w:val="20"/>
                <w:lang w:val="en-US"/>
              </w:rPr>
              <w:t>,10)</w:t>
            </w:r>
          </w:p>
        </w:tc>
        <w:tc>
          <w:tcPr>
            <w:tcW w:w="1700" w:type="dxa"/>
            <w:gridSpan w:val="2"/>
            <w:tcBorders>
              <w:top w:val="single" w:sz="12" w:space="0" w:color="auto"/>
              <w:bottom w:val="single" w:sz="12" w:space="0" w:color="auto"/>
            </w:tcBorders>
          </w:tcPr>
          <w:p w14:paraId="52E2616E" w14:textId="77777777" w:rsidR="00CC0ECC" w:rsidRPr="00BC3675" w:rsidRDefault="00CC0ECC" w:rsidP="00C94F4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Pr="00BC3675">
              <w:rPr>
                <w:rFonts w:ascii="Times New Roman" w:hAnsi="Times New Roman" w:cs="Times New Roman"/>
                <w:sz w:val="20"/>
                <w:szCs w:val="20"/>
                <w:lang w:val="en-US"/>
              </w:rPr>
              <w:t>,15)</w:t>
            </w:r>
          </w:p>
        </w:tc>
      </w:tr>
      <w:tr w:rsidR="00CC0ECC" w14:paraId="4F00FA67" w14:textId="77777777" w:rsidTr="00C94F45">
        <w:trPr>
          <w:jc w:val="center"/>
        </w:trPr>
        <w:tc>
          <w:tcPr>
            <w:tcW w:w="1659" w:type="dxa"/>
            <w:tcBorders>
              <w:top w:val="single" w:sz="12" w:space="0" w:color="auto"/>
              <w:bottom w:val="single" w:sz="12" w:space="0" w:color="auto"/>
            </w:tcBorders>
          </w:tcPr>
          <w:p w14:paraId="6581807C" w14:textId="77777777" w:rsidR="00CC0ECC" w:rsidRPr="00BC3675" w:rsidRDefault="00CC0ECC" w:rsidP="00C94F45">
            <w:pPr>
              <w:jc w:val="both"/>
              <w:rPr>
                <w:rFonts w:ascii="Times New Roman" w:hAnsi="Times New Roman" w:cs="Times New Roman"/>
                <w:sz w:val="20"/>
                <w:szCs w:val="20"/>
                <w:lang w:val="en-US"/>
              </w:rPr>
            </w:pPr>
            <w:r w:rsidRPr="00BC3675">
              <w:rPr>
                <w:rFonts w:ascii="Times New Roman" w:hAnsi="Times New Roman" w:cs="Times New Roman"/>
                <w:sz w:val="20"/>
                <w:szCs w:val="20"/>
                <w:lang w:val="en-US"/>
              </w:rPr>
              <w:t>Announcement</w:t>
            </w:r>
          </w:p>
        </w:tc>
        <w:tc>
          <w:tcPr>
            <w:tcW w:w="888" w:type="dxa"/>
            <w:tcBorders>
              <w:top w:val="single" w:sz="12" w:space="0" w:color="auto"/>
              <w:bottom w:val="single" w:sz="12" w:space="0" w:color="auto"/>
            </w:tcBorders>
          </w:tcPr>
          <w:p w14:paraId="342B0836" w14:textId="77777777" w:rsidR="00CC0ECC" w:rsidRPr="00BC3675" w:rsidRDefault="00CC0ECC" w:rsidP="00C94F45">
            <w:pPr>
              <w:jc w:val="both"/>
              <w:rPr>
                <w:rFonts w:ascii="Times New Roman" w:hAnsi="Times New Roman" w:cs="Times New Roman"/>
                <w:sz w:val="20"/>
                <w:szCs w:val="20"/>
                <w:lang w:val="en-US"/>
              </w:rPr>
            </w:pPr>
          </w:p>
        </w:tc>
        <w:tc>
          <w:tcPr>
            <w:tcW w:w="850" w:type="dxa"/>
            <w:tcBorders>
              <w:top w:val="single" w:sz="12" w:space="0" w:color="auto"/>
              <w:bottom w:val="single" w:sz="12" w:space="0" w:color="auto"/>
            </w:tcBorders>
            <w:shd w:val="clear" w:color="auto" w:fill="auto"/>
            <w:vAlign w:val="bottom"/>
          </w:tcPr>
          <w:p w14:paraId="71E6E06C"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413C8326"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c>
          <w:tcPr>
            <w:tcW w:w="850" w:type="dxa"/>
            <w:tcBorders>
              <w:top w:val="single" w:sz="12" w:space="0" w:color="auto"/>
              <w:bottom w:val="single" w:sz="12" w:space="0" w:color="auto"/>
            </w:tcBorders>
            <w:shd w:val="clear" w:color="auto" w:fill="auto"/>
            <w:vAlign w:val="bottom"/>
          </w:tcPr>
          <w:p w14:paraId="498022A5"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53BDE59D"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c>
          <w:tcPr>
            <w:tcW w:w="850" w:type="dxa"/>
            <w:tcBorders>
              <w:top w:val="single" w:sz="12" w:space="0" w:color="auto"/>
              <w:bottom w:val="single" w:sz="12" w:space="0" w:color="auto"/>
            </w:tcBorders>
            <w:shd w:val="clear" w:color="auto" w:fill="auto"/>
            <w:vAlign w:val="bottom"/>
          </w:tcPr>
          <w:p w14:paraId="371E916D"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5 days</w:t>
            </w:r>
          </w:p>
        </w:tc>
        <w:tc>
          <w:tcPr>
            <w:tcW w:w="850" w:type="dxa"/>
            <w:tcBorders>
              <w:top w:val="single" w:sz="12" w:space="0" w:color="auto"/>
              <w:bottom w:val="single" w:sz="12" w:space="0" w:color="auto"/>
            </w:tcBorders>
            <w:shd w:val="clear" w:color="auto" w:fill="auto"/>
            <w:vAlign w:val="bottom"/>
          </w:tcPr>
          <w:p w14:paraId="2ABDD0D3" w14:textId="77777777" w:rsidR="00CC0ECC" w:rsidRPr="00BC3675" w:rsidRDefault="00CC0ECC" w:rsidP="00C94F45">
            <w:pPr>
              <w:jc w:val="cente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10 days</w:t>
            </w:r>
          </w:p>
        </w:tc>
      </w:tr>
      <w:tr w:rsidR="00CC0ECC" w14:paraId="16A523F6" w14:textId="77777777" w:rsidTr="00C94F45">
        <w:trPr>
          <w:jc w:val="center"/>
        </w:trPr>
        <w:tc>
          <w:tcPr>
            <w:tcW w:w="1659" w:type="dxa"/>
            <w:tcBorders>
              <w:top w:val="single" w:sz="12" w:space="0" w:color="auto"/>
            </w:tcBorders>
            <w:shd w:val="clear" w:color="auto" w:fill="auto"/>
            <w:vAlign w:val="bottom"/>
          </w:tcPr>
          <w:p w14:paraId="739333C1"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(1)</w:t>
            </w:r>
          </w:p>
        </w:tc>
        <w:tc>
          <w:tcPr>
            <w:tcW w:w="888" w:type="dxa"/>
            <w:tcBorders>
              <w:top w:val="single" w:sz="12" w:space="0" w:color="auto"/>
            </w:tcBorders>
            <w:shd w:val="clear" w:color="auto" w:fill="auto"/>
            <w:vAlign w:val="bottom"/>
          </w:tcPr>
          <w:p w14:paraId="71357A5B"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12" w:space="0" w:color="auto"/>
            </w:tcBorders>
            <w:shd w:val="clear" w:color="auto" w:fill="auto"/>
            <w:vAlign w:val="bottom"/>
          </w:tcPr>
          <w:p w14:paraId="2BA3F00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1.2495</w:t>
            </w:r>
          </w:p>
        </w:tc>
        <w:tc>
          <w:tcPr>
            <w:tcW w:w="850" w:type="dxa"/>
            <w:tcBorders>
              <w:top w:val="single" w:sz="12" w:space="0" w:color="auto"/>
            </w:tcBorders>
            <w:shd w:val="clear" w:color="auto" w:fill="auto"/>
            <w:vAlign w:val="bottom"/>
          </w:tcPr>
          <w:p w14:paraId="4B3BA624"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0.7539</w:t>
            </w:r>
          </w:p>
        </w:tc>
        <w:tc>
          <w:tcPr>
            <w:tcW w:w="850" w:type="dxa"/>
            <w:tcBorders>
              <w:top w:val="single" w:sz="12" w:space="0" w:color="auto"/>
            </w:tcBorders>
            <w:shd w:val="clear" w:color="auto" w:fill="auto"/>
            <w:vAlign w:val="bottom"/>
          </w:tcPr>
          <w:p w14:paraId="4A618101"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-0.8178</w:t>
            </w:r>
          </w:p>
        </w:tc>
        <w:tc>
          <w:tcPr>
            <w:tcW w:w="850" w:type="dxa"/>
            <w:tcBorders>
              <w:top w:val="single" w:sz="12" w:space="0" w:color="auto"/>
            </w:tcBorders>
            <w:shd w:val="clear" w:color="auto" w:fill="auto"/>
            <w:vAlign w:val="bottom"/>
          </w:tcPr>
          <w:p w14:paraId="199ED99C"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-0.4298</w:t>
            </w:r>
          </w:p>
        </w:tc>
        <w:tc>
          <w:tcPr>
            <w:tcW w:w="850" w:type="dxa"/>
            <w:tcBorders>
              <w:top w:val="single" w:sz="12" w:space="0" w:color="auto"/>
            </w:tcBorders>
            <w:shd w:val="clear" w:color="auto" w:fill="auto"/>
            <w:vAlign w:val="bottom"/>
          </w:tcPr>
          <w:p w14:paraId="7E0EEBC4"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-0.8178</w:t>
            </w:r>
          </w:p>
        </w:tc>
        <w:tc>
          <w:tcPr>
            <w:tcW w:w="850" w:type="dxa"/>
            <w:tcBorders>
              <w:top w:val="single" w:sz="12" w:space="0" w:color="auto"/>
            </w:tcBorders>
            <w:shd w:val="clear" w:color="auto" w:fill="auto"/>
            <w:vAlign w:val="bottom"/>
          </w:tcPr>
          <w:p w14:paraId="1D77C3F4"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-0.7280</w:t>
            </w:r>
          </w:p>
        </w:tc>
      </w:tr>
      <w:tr w:rsidR="00CC0ECC" w14:paraId="69370C50" w14:textId="77777777" w:rsidTr="00C94F45">
        <w:trPr>
          <w:jc w:val="center"/>
        </w:trPr>
        <w:tc>
          <w:tcPr>
            <w:tcW w:w="1659" w:type="dxa"/>
            <w:tcBorders>
              <w:bottom w:val="single" w:sz="2" w:space="0" w:color="auto"/>
            </w:tcBorders>
            <w:shd w:val="clear" w:color="auto" w:fill="auto"/>
            <w:vAlign w:val="bottom"/>
          </w:tcPr>
          <w:p w14:paraId="5861504F" w14:textId="77777777" w:rsidR="00CC0ECC" w:rsidRPr="00BC3675" w:rsidRDefault="00CC0ECC" w:rsidP="00C94F45">
            <w:pPr>
              <w:jc w:val="center"/>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2852CC87"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0B7D2B1E"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2.9630</w:t>
            </w:r>
          </w:p>
        </w:tc>
        <w:tc>
          <w:tcPr>
            <w:tcW w:w="850" w:type="dxa"/>
            <w:tcBorders>
              <w:bottom w:val="single" w:sz="2" w:space="0" w:color="auto"/>
            </w:tcBorders>
            <w:shd w:val="clear" w:color="auto" w:fill="auto"/>
            <w:vAlign w:val="bottom"/>
          </w:tcPr>
          <w:p w14:paraId="5BEBC9BB"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1.1090</w:t>
            </w:r>
          </w:p>
        </w:tc>
        <w:tc>
          <w:tcPr>
            <w:tcW w:w="850" w:type="dxa"/>
            <w:tcBorders>
              <w:bottom w:val="single" w:sz="2" w:space="0" w:color="auto"/>
            </w:tcBorders>
            <w:shd w:val="clear" w:color="auto" w:fill="auto"/>
            <w:vAlign w:val="bottom"/>
          </w:tcPr>
          <w:p w14:paraId="7FA6EEBC"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2.9630</w:t>
            </w:r>
          </w:p>
        </w:tc>
        <w:tc>
          <w:tcPr>
            <w:tcW w:w="850" w:type="dxa"/>
            <w:tcBorders>
              <w:bottom w:val="single" w:sz="2" w:space="0" w:color="auto"/>
            </w:tcBorders>
            <w:shd w:val="clear" w:color="auto" w:fill="auto"/>
            <w:vAlign w:val="bottom"/>
          </w:tcPr>
          <w:p w14:paraId="4221A067"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1.4534</w:t>
            </w:r>
          </w:p>
        </w:tc>
        <w:tc>
          <w:tcPr>
            <w:tcW w:w="850" w:type="dxa"/>
            <w:tcBorders>
              <w:bottom w:val="single" w:sz="2" w:space="0" w:color="auto"/>
            </w:tcBorders>
            <w:shd w:val="clear" w:color="auto" w:fill="auto"/>
            <w:vAlign w:val="bottom"/>
          </w:tcPr>
          <w:p w14:paraId="1F135DDF"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2.9630</w:t>
            </w:r>
          </w:p>
        </w:tc>
        <w:tc>
          <w:tcPr>
            <w:tcW w:w="850" w:type="dxa"/>
            <w:tcBorders>
              <w:bottom w:val="single" w:sz="2" w:space="0" w:color="auto"/>
            </w:tcBorders>
            <w:shd w:val="clear" w:color="auto" w:fill="auto"/>
            <w:vAlign w:val="bottom"/>
          </w:tcPr>
          <w:p w14:paraId="4504EE4E"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1.3879</w:t>
            </w:r>
          </w:p>
        </w:tc>
      </w:tr>
      <w:tr w:rsidR="00CC0ECC" w14:paraId="0AF227B2" w14:textId="77777777" w:rsidTr="00C94F45">
        <w:trPr>
          <w:jc w:val="center"/>
        </w:trPr>
        <w:tc>
          <w:tcPr>
            <w:tcW w:w="1659" w:type="dxa"/>
            <w:tcBorders>
              <w:top w:val="single" w:sz="2" w:space="0" w:color="auto"/>
            </w:tcBorders>
            <w:shd w:val="clear" w:color="auto" w:fill="auto"/>
            <w:vAlign w:val="bottom"/>
          </w:tcPr>
          <w:p w14:paraId="7FE03B11"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(2) &amp; Loan</w:t>
            </w:r>
          </w:p>
        </w:tc>
        <w:tc>
          <w:tcPr>
            <w:tcW w:w="888" w:type="dxa"/>
            <w:tcBorders>
              <w:top w:val="single" w:sz="2" w:space="0" w:color="auto"/>
            </w:tcBorders>
            <w:shd w:val="clear" w:color="auto" w:fill="auto"/>
            <w:vAlign w:val="bottom"/>
          </w:tcPr>
          <w:p w14:paraId="5846EB7E"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33C52567"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-0.0367</w:t>
            </w:r>
          </w:p>
        </w:tc>
        <w:tc>
          <w:tcPr>
            <w:tcW w:w="850" w:type="dxa"/>
            <w:tcBorders>
              <w:top w:val="single" w:sz="2" w:space="0" w:color="auto"/>
            </w:tcBorders>
            <w:shd w:val="clear" w:color="auto" w:fill="auto"/>
            <w:vAlign w:val="bottom"/>
          </w:tcPr>
          <w:p w14:paraId="2D38B816" w14:textId="77777777" w:rsidR="00CC0ECC" w:rsidRPr="002D28A9" w:rsidRDefault="00CC0ECC" w:rsidP="00C94F4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2D28A9">
              <w:rPr>
                <w:rFonts w:ascii="Times New Roman" w:hAnsi="Times New Roman" w:cs="Times New Roman"/>
                <w:color w:val="000000"/>
                <w:sz w:val="20"/>
                <w:szCs w:val="20"/>
              </w:rPr>
              <w:t>0.0072</w:t>
            </w:r>
          </w:p>
        </w:tc>
        <w:tc>
          <w:tcPr>
            <w:tcW w:w="850" w:type="dxa"/>
            <w:tcBorders>
              <w:top w:val="single" w:sz="2" w:space="0" w:color="auto"/>
            </w:tcBorders>
            <w:shd w:val="clear" w:color="auto" w:fill="auto"/>
            <w:vAlign w:val="bottom"/>
          </w:tcPr>
          <w:p w14:paraId="73FAEB65"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-0.3702</w:t>
            </w:r>
          </w:p>
        </w:tc>
        <w:tc>
          <w:tcPr>
            <w:tcW w:w="850" w:type="dxa"/>
            <w:tcBorders>
              <w:top w:val="single" w:sz="2" w:space="0" w:color="auto"/>
            </w:tcBorders>
            <w:shd w:val="clear" w:color="auto" w:fill="auto"/>
            <w:vAlign w:val="bottom"/>
          </w:tcPr>
          <w:p w14:paraId="7C2585DD"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-0.0844</w:t>
            </w:r>
          </w:p>
        </w:tc>
        <w:tc>
          <w:tcPr>
            <w:tcW w:w="850" w:type="dxa"/>
            <w:tcBorders>
              <w:top w:val="single" w:sz="2" w:space="0" w:color="auto"/>
            </w:tcBorders>
            <w:shd w:val="clear" w:color="auto" w:fill="auto"/>
            <w:vAlign w:val="bottom"/>
          </w:tcPr>
          <w:p w14:paraId="468D5902"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-0.1772</w:t>
            </w:r>
          </w:p>
        </w:tc>
        <w:tc>
          <w:tcPr>
            <w:tcW w:w="850" w:type="dxa"/>
            <w:tcBorders>
              <w:top w:val="single" w:sz="2" w:space="0" w:color="auto"/>
            </w:tcBorders>
            <w:shd w:val="clear" w:color="auto" w:fill="auto"/>
            <w:vAlign w:val="bottom"/>
          </w:tcPr>
          <w:p w14:paraId="379C86F5"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-0.0869</w:t>
            </w:r>
          </w:p>
        </w:tc>
      </w:tr>
      <w:tr w:rsidR="00CC0ECC" w14:paraId="00B17566" w14:textId="77777777" w:rsidTr="00C94F45">
        <w:trPr>
          <w:jc w:val="center"/>
        </w:trPr>
        <w:tc>
          <w:tcPr>
            <w:tcW w:w="1659" w:type="dxa"/>
            <w:tcBorders>
              <w:bottom w:val="single" w:sz="2" w:space="0" w:color="auto"/>
            </w:tcBorders>
            <w:shd w:val="clear" w:color="auto" w:fill="auto"/>
            <w:vAlign w:val="bottom"/>
          </w:tcPr>
          <w:p w14:paraId="06E97E1B"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46978C41"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3EEC672A"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0.8485</w:t>
            </w:r>
          </w:p>
        </w:tc>
        <w:tc>
          <w:tcPr>
            <w:tcW w:w="850" w:type="dxa"/>
            <w:tcBorders>
              <w:bottom w:val="single" w:sz="2" w:space="0" w:color="auto"/>
            </w:tcBorders>
            <w:shd w:val="clear" w:color="auto" w:fill="auto"/>
            <w:vAlign w:val="bottom"/>
          </w:tcPr>
          <w:p w14:paraId="0E3E9006"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2.4119</w:t>
            </w:r>
          </w:p>
        </w:tc>
        <w:tc>
          <w:tcPr>
            <w:tcW w:w="850" w:type="dxa"/>
            <w:tcBorders>
              <w:bottom w:val="single" w:sz="2" w:space="0" w:color="auto"/>
            </w:tcBorders>
            <w:shd w:val="clear" w:color="auto" w:fill="auto"/>
            <w:vAlign w:val="bottom"/>
          </w:tcPr>
          <w:p w14:paraId="112800E3"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0.9206</w:t>
            </w:r>
          </w:p>
        </w:tc>
        <w:tc>
          <w:tcPr>
            <w:tcW w:w="850" w:type="dxa"/>
            <w:tcBorders>
              <w:bottom w:val="single" w:sz="2" w:space="0" w:color="auto"/>
            </w:tcBorders>
            <w:shd w:val="clear" w:color="auto" w:fill="auto"/>
            <w:vAlign w:val="bottom"/>
          </w:tcPr>
          <w:p w14:paraId="46B6BB9D"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1.3259</w:t>
            </w:r>
          </w:p>
        </w:tc>
        <w:tc>
          <w:tcPr>
            <w:tcW w:w="850" w:type="dxa"/>
            <w:tcBorders>
              <w:bottom w:val="single" w:sz="2" w:space="0" w:color="auto"/>
            </w:tcBorders>
            <w:shd w:val="clear" w:color="auto" w:fill="auto"/>
            <w:vAlign w:val="bottom"/>
          </w:tcPr>
          <w:p w14:paraId="6B4843E2"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-1.2105</w:t>
            </w:r>
          </w:p>
        </w:tc>
        <w:tc>
          <w:tcPr>
            <w:tcW w:w="850" w:type="dxa"/>
            <w:tcBorders>
              <w:bottom w:val="single" w:sz="2" w:space="0" w:color="auto"/>
            </w:tcBorders>
            <w:shd w:val="clear" w:color="auto" w:fill="auto"/>
            <w:vAlign w:val="bottom"/>
          </w:tcPr>
          <w:p w14:paraId="4E612ABD" w14:textId="77777777" w:rsidR="00CC0ECC" w:rsidRPr="008B7480" w:rsidRDefault="00CC0ECC" w:rsidP="00C94F45">
            <w:pPr>
              <w:jc w:val="center"/>
              <w:rPr>
                <w:rFonts w:ascii="Times New Roman" w:hAnsi="Times New Roman" w:cs="Times New Roman"/>
                <w:sz w:val="20"/>
                <w:szCs w:val="20"/>
              </w:rPr>
            </w:pPr>
            <w:r w:rsidRPr="008B7480">
              <w:rPr>
                <w:rFonts w:ascii="Times New Roman" w:hAnsi="Times New Roman" w:cs="Times New Roman"/>
                <w:sz w:val="20"/>
                <w:szCs w:val="20"/>
              </w:rPr>
              <w:t>1.2471</w:t>
            </w:r>
          </w:p>
        </w:tc>
      </w:tr>
      <w:tr w:rsidR="00CC0ECC" w14:paraId="51FF1E13" w14:textId="77777777" w:rsidTr="00C94F45">
        <w:trPr>
          <w:jc w:val="center"/>
        </w:trPr>
        <w:tc>
          <w:tcPr>
            <w:tcW w:w="1659" w:type="dxa"/>
            <w:tcBorders>
              <w:top w:val="single" w:sz="2" w:space="0" w:color="auto"/>
            </w:tcBorders>
            <w:shd w:val="clear" w:color="auto" w:fill="auto"/>
            <w:vAlign w:val="bottom"/>
          </w:tcPr>
          <w:p w14:paraId="32F16A46"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(3)</w:t>
            </w:r>
          </w:p>
        </w:tc>
        <w:tc>
          <w:tcPr>
            <w:tcW w:w="888" w:type="dxa"/>
            <w:tcBorders>
              <w:top w:val="single" w:sz="2" w:space="0" w:color="auto"/>
            </w:tcBorders>
            <w:shd w:val="clear" w:color="auto" w:fill="auto"/>
            <w:vAlign w:val="bottom"/>
          </w:tcPr>
          <w:p w14:paraId="7286DD50"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3AE54242"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0.1432</w:t>
            </w:r>
          </w:p>
        </w:tc>
        <w:tc>
          <w:tcPr>
            <w:tcW w:w="850" w:type="dxa"/>
            <w:tcBorders>
              <w:top w:val="single" w:sz="2" w:space="0" w:color="auto"/>
            </w:tcBorders>
            <w:shd w:val="clear" w:color="auto" w:fill="auto"/>
            <w:vAlign w:val="bottom"/>
          </w:tcPr>
          <w:p w14:paraId="082BA75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-0.1084</w:t>
            </w:r>
          </w:p>
        </w:tc>
        <w:tc>
          <w:tcPr>
            <w:tcW w:w="850" w:type="dxa"/>
            <w:tcBorders>
              <w:top w:val="single" w:sz="2" w:space="0" w:color="auto"/>
            </w:tcBorders>
            <w:shd w:val="clear" w:color="auto" w:fill="auto"/>
            <w:vAlign w:val="bottom"/>
          </w:tcPr>
          <w:p w14:paraId="0DBF3B0D"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0.3666</w:t>
            </w:r>
          </w:p>
        </w:tc>
        <w:tc>
          <w:tcPr>
            <w:tcW w:w="850" w:type="dxa"/>
            <w:tcBorders>
              <w:top w:val="single" w:sz="2" w:space="0" w:color="auto"/>
            </w:tcBorders>
            <w:shd w:val="clear" w:color="auto" w:fill="auto"/>
            <w:vAlign w:val="bottom"/>
          </w:tcPr>
          <w:p w14:paraId="7C492D0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-0.0308</w:t>
            </w:r>
          </w:p>
        </w:tc>
        <w:tc>
          <w:tcPr>
            <w:tcW w:w="850" w:type="dxa"/>
            <w:tcBorders>
              <w:top w:val="single" w:sz="2" w:space="0" w:color="auto"/>
            </w:tcBorders>
            <w:shd w:val="clear" w:color="auto" w:fill="auto"/>
            <w:vAlign w:val="bottom"/>
          </w:tcPr>
          <w:p w14:paraId="1E512E13"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0.6424</w:t>
            </w:r>
          </w:p>
        </w:tc>
        <w:tc>
          <w:tcPr>
            <w:tcW w:w="850" w:type="dxa"/>
            <w:tcBorders>
              <w:top w:val="single" w:sz="2" w:space="0" w:color="auto"/>
            </w:tcBorders>
            <w:shd w:val="clear" w:color="auto" w:fill="auto"/>
            <w:vAlign w:val="bottom"/>
          </w:tcPr>
          <w:p w14:paraId="2B61622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0.0389</w:t>
            </w:r>
          </w:p>
        </w:tc>
      </w:tr>
      <w:tr w:rsidR="00CC0ECC" w14:paraId="272FE22C" w14:textId="77777777" w:rsidTr="00C94F45">
        <w:trPr>
          <w:jc w:val="center"/>
        </w:trPr>
        <w:tc>
          <w:tcPr>
            <w:tcW w:w="1659" w:type="dxa"/>
            <w:tcBorders>
              <w:bottom w:val="single" w:sz="2" w:space="0" w:color="auto"/>
            </w:tcBorders>
            <w:shd w:val="clear" w:color="auto" w:fill="auto"/>
            <w:vAlign w:val="bottom"/>
          </w:tcPr>
          <w:p w14:paraId="4331A9AD"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63472577"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3B753B58"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-0.1810</w:t>
            </w:r>
          </w:p>
        </w:tc>
        <w:tc>
          <w:tcPr>
            <w:tcW w:w="850" w:type="dxa"/>
            <w:tcBorders>
              <w:bottom w:val="single" w:sz="2" w:space="0" w:color="auto"/>
            </w:tcBorders>
            <w:shd w:val="clear" w:color="auto" w:fill="auto"/>
            <w:vAlign w:val="bottom"/>
          </w:tcPr>
          <w:p w14:paraId="1B72752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-0.1466</w:t>
            </w:r>
          </w:p>
        </w:tc>
        <w:tc>
          <w:tcPr>
            <w:tcW w:w="850" w:type="dxa"/>
            <w:tcBorders>
              <w:bottom w:val="single" w:sz="2" w:space="0" w:color="auto"/>
            </w:tcBorders>
            <w:shd w:val="clear" w:color="auto" w:fill="auto"/>
            <w:vAlign w:val="bottom"/>
          </w:tcPr>
          <w:p w14:paraId="1104953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0.1131</w:t>
            </w:r>
          </w:p>
        </w:tc>
        <w:tc>
          <w:tcPr>
            <w:tcW w:w="850" w:type="dxa"/>
            <w:tcBorders>
              <w:bottom w:val="single" w:sz="2" w:space="0" w:color="auto"/>
            </w:tcBorders>
            <w:shd w:val="clear" w:color="auto" w:fill="auto"/>
            <w:vAlign w:val="bottom"/>
          </w:tcPr>
          <w:p w14:paraId="77DCF5C1"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-0.2025</w:t>
            </w:r>
          </w:p>
        </w:tc>
        <w:tc>
          <w:tcPr>
            <w:tcW w:w="850" w:type="dxa"/>
            <w:tcBorders>
              <w:bottom w:val="single" w:sz="2" w:space="0" w:color="auto"/>
            </w:tcBorders>
            <w:shd w:val="clear" w:color="auto" w:fill="auto"/>
            <w:vAlign w:val="bottom"/>
          </w:tcPr>
          <w:p w14:paraId="72CCF5B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-0.1326</w:t>
            </w:r>
          </w:p>
        </w:tc>
        <w:tc>
          <w:tcPr>
            <w:tcW w:w="850" w:type="dxa"/>
            <w:tcBorders>
              <w:bottom w:val="single" w:sz="2" w:space="0" w:color="auto"/>
            </w:tcBorders>
            <w:shd w:val="clear" w:color="auto" w:fill="auto"/>
            <w:vAlign w:val="bottom"/>
          </w:tcPr>
          <w:p w14:paraId="3BFAFFB0"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-0.0185</w:t>
            </w:r>
          </w:p>
        </w:tc>
      </w:tr>
      <w:tr w:rsidR="00CC0ECC" w14:paraId="2D468C3B" w14:textId="77777777" w:rsidTr="00C94F45">
        <w:trPr>
          <w:jc w:val="center"/>
        </w:trPr>
        <w:tc>
          <w:tcPr>
            <w:tcW w:w="1659" w:type="dxa"/>
            <w:tcBorders>
              <w:top w:val="single" w:sz="2" w:space="0" w:color="auto"/>
            </w:tcBorders>
            <w:shd w:val="clear" w:color="auto" w:fill="auto"/>
            <w:vAlign w:val="bottom"/>
          </w:tcPr>
          <w:p w14:paraId="730486A7"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MCO (4)</w:t>
            </w:r>
          </w:p>
        </w:tc>
        <w:tc>
          <w:tcPr>
            <w:tcW w:w="888" w:type="dxa"/>
            <w:tcBorders>
              <w:top w:val="single" w:sz="2" w:space="0" w:color="auto"/>
            </w:tcBorders>
            <w:shd w:val="clear" w:color="auto" w:fill="auto"/>
            <w:vAlign w:val="bottom"/>
          </w:tcPr>
          <w:p w14:paraId="0FAE9840"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38139229"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-0.2436</w:t>
            </w:r>
          </w:p>
        </w:tc>
        <w:tc>
          <w:tcPr>
            <w:tcW w:w="850" w:type="dxa"/>
            <w:tcBorders>
              <w:top w:val="single" w:sz="2" w:space="0" w:color="auto"/>
            </w:tcBorders>
            <w:shd w:val="clear" w:color="auto" w:fill="auto"/>
            <w:vAlign w:val="bottom"/>
          </w:tcPr>
          <w:p w14:paraId="61DB1099"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0.0748</w:t>
            </w:r>
          </w:p>
        </w:tc>
        <w:tc>
          <w:tcPr>
            <w:tcW w:w="850" w:type="dxa"/>
            <w:tcBorders>
              <w:top w:val="single" w:sz="2" w:space="0" w:color="auto"/>
            </w:tcBorders>
            <w:shd w:val="clear" w:color="auto" w:fill="auto"/>
            <w:vAlign w:val="bottom"/>
          </w:tcPr>
          <w:p w14:paraId="2C18B86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0.1264</w:t>
            </w:r>
          </w:p>
        </w:tc>
        <w:tc>
          <w:tcPr>
            <w:tcW w:w="850" w:type="dxa"/>
            <w:tcBorders>
              <w:top w:val="single" w:sz="2" w:space="0" w:color="auto"/>
            </w:tcBorders>
            <w:shd w:val="clear" w:color="auto" w:fill="auto"/>
            <w:vAlign w:val="bottom"/>
          </w:tcPr>
          <w:p w14:paraId="4B66A301"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0.0761</w:t>
            </w:r>
          </w:p>
        </w:tc>
        <w:tc>
          <w:tcPr>
            <w:tcW w:w="850" w:type="dxa"/>
            <w:tcBorders>
              <w:top w:val="single" w:sz="2" w:space="0" w:color="auto"/>
            </w:tcBorders>
            <w:shd w:val="clear" w:color="auto" w:fill="auto"/>
            <w:vAlign w:val="bottom"/>
          </w:tcPr>
          <w:p w14:paraId="3B882C90"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0.0191</w:t>
            </w:r>
          </w:p>
        </w:tc>
        <w:tc>
          <w:tcPr>
            <w:tcW w:w="850" w:type="dxa"/>
            <w:tcBorders>
              <w:top w:val="single" w:sz="2" w:space="0" w:color="auto"/>
            </w:tcBorders>
            <w:shd w:val="clear" w:color="auto" w:fill="auto"/>
            <w:vAlign w:val="bottom"/>
          </w:tcPr>
          <w:p w14:paraId="722269ED"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0.0381</w:t>
            </w:r>
          </w:p>
        </w:tc>
      </w:tr>
      <w:tr w:rsidR="00CC0ECC" w14:paraId="14522613" w14:textId="77777777" w:rsidTr="00C94F45">
        <w:trPr>
          <w:jc w:val="center"/>
        </w:trPr>
        <w:tc>
          <w:tcPr>
            <w:tcW w:w="1659" w:type="dxa"/>
            <w:tcBorders>
              <w:bottom w:val="single" w:sz="2" w:space="0" w:color="auto"/>
            </w:tcBorders>
            <w:shd w:val="clear" w:color="auto" w:fill="auto"/>
            <w:vAlign w:val="bottom"/>
          </w:tcPr>
          <w:p w14:paraId="067E72E7"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3C0AB5A0"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01E68D53"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-0.1116</w:t>
            </w:r>
          </w:p>
        </w:tc>
        <w:tc>
          <w:tcPr>
            <w:tcW w:w="850" w:type="dxa"/>
            <w:tcBorders>
              <w:bottom w:val="single" w:sz="2" w:space="0" w:color="auto"/>
            </w:tcBorders>
            <w:shd w:val="clear" w:color="auto" w:fill="auto"/>
            <w:vAlign w:val="bottom"/>
          </w:tcPr>
          <w:p w14:paraId="04C86699"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-0.2589</w:t>
            </w:r>
          </w:p>
        </w:tc>
        <w:tc>
          <w:tcPr>
            <w:tcW w:w="850" w:type="dxa"/>
            <w:tcBorders>
              <w:bottom w:val="single" w:sz="2" w:space="0" w:color="auto"/>
            </w:tcBorders>
            <w:shd w:val="clear" w:color="auto" w:fill="auto"/>
            <w:vAlign w:val="bottom"/>
          </w:tcPr>
          <w:p w14:paraId="1714ACF7"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-0.1823</w:t>
            </w:r>
          </w:p>
        </w:tc>
        <w:tc>
          <w:tcPr>
            <w:tcW w:w="850" w:type="dxa"/>
            <w:tcBorders>
              <w:bottom w:val="single" w:sz="2" w:space="0" w:color="auto"/>
            </w:tcBorders>
            <w:shd w:val="clear" w:color="auto" w:fill="auto"/>
            <w:vAlign w:val="bottom"/>
          </w:tcPr>
          <w:p w14:paraId="0F3C3EBD"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-0.1308</w:t>
            </w:r>
          </w:p>
        </w:tc>
        <w:tc>
          <w:tcPr>
            <w:tcW w:w="850" w:type="dxa"/>
            <w:tcBorders>
              <w:bottom w:val="single" w:sz="2" w:space="0" w:color="auto"/>
            </w:tcBorders>
            <w:shd w:val="clear" w:color="auto" w:fill="auto"/>
            <w:vAlign w:val="bottom"/>
          </w:tcPr>
          <w:p w14:paraId="153F9A0A"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-0.1225</w:t>
            </w:r>
          </w:p>
        </w:tc>
        <w:tc>
          <w:tcPr>
            <w:tcW w:w="850" w:type="dxa"/>
            <w:tcBorders>
              <w:bottom w:val="single" w:sz="2" w:space="0" w:color="auto"/>
            </w:tcBorders>
            <w:shd w:val="clear" w:color="auto" w:fill="auto"/>
            <w:vAlign w:val="bottom"/>
          </w:tcPr>
          <w:p w14:paraId="4405246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-0.0711</w:t>
            </w:r>
          </w:p>
        </w:tc>
      </w:tr>
      <w:tr w:rsidR="00CC0ECC" w14:paraId="495FBCA9" w14:textId="77777777" w:rsidTr="00C94F45">
        <w:trPr>
          <w:jc w:val="center"/>
        </w:trPr>
        <w:tc>
          <w:tcPr>
            <w:tcW w:w="1659" w:type="dxa"/>
            <w:tcBorders>
              <w:top w:val="single" w:sz="2" w:space="0" w:color="auto"/>
            </w:tcBorders>
            <w:shd w:val="clear" w:color="auto" w:fill="auto"/>
            <w:vAlign w:val="bottom"/>
          </w:tcPr>
          <w:p w14:paraId="2E8B6DF0"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CMCO</w:t>
            </w:r>
          </w:p>
        </w:tc>
        <w:tc>
          <w:tcPr>
            <w:tcW w:w="888" w:type="dxa"/>
            <w:tcBorders>
              <w:top w:val="single" w:sz="2" w:space="0" w:color="auto"/>
            </w:tcBorders>
            <w:shd w:val="clear" w:color="auto" w:fill="auto"/>
            <w:vAlign w:val="bottom"/>
          </w:tcPr>
          <w:p w14:paraId="36054B28"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04211580"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-0.0389</w:t>
            </w:r>
          </w:p>
        </w:tc>
        <w:tc>
          <w:tcPr>
            <w:tcW w:w="850" w:type="dxa"/>
            <w:tcBorders>
              <w:top w:val="single" w:sz="2" w:space="0" w:color="auto"/>
            </w:tcBorders>
            <w:shd w:val="clear" w:color="auto" w:fill="auto"/>
            <w:vAlign w:val="bottom"/>
          </w:tcPr>
          <w:p w14:paraId="04428C6C"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-0.3480</w:t>
            </w:r>
          </w:p>
        </w:tc>
        <w:tc>
          <w:tcPr>
            <w:tcW w:w="850" w:type="dxa"/>
            <w:tcBorders>
              <w:top w:val="single" w:sz="2" w:space="0" w:color="auto"/>
            </w:tcBorders>
            <w:shd w:val="clear" w:color="auto" w:fill="auto"/>
            <w:vAlign w:val="bottom"/>
          </w:tcPr>
          <w:p w14:paraId="0811B233"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0.1431</w:t>
            </w:r>
          </w:p>
        </w:tc>
        <w:tc>
          <w:tcPr>
            <w:tcW w:w="850" w:type="dxa"/>
            <w:tcBorders>
              <w:top w:val="single" w:sz="2" w:space="0" w:color="auto"/>
            </w:tcBorders>
            <w:shd w:val="clear" w:color="auto" w:fill="auto"/>
            <w:vAlign w:val="bottom"/>
          </w:tcPr>
          <w:p w14:paraId="29EE1363"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-0.0514</w:t>
            </w:r>
          </w:p>
        </w:tc>
        <w:tc>
          <w:tcPr>
            <w:tcW w:w="850" w:type="dxa"/>
            <w:tcBorders>
              <w:top w:val="single" w:sz="2" w:space="0" w:color="auto"/>
            </w:tcBorders>
            <w:shd w:val="clear" w:color="auto" w:fill="auto"/>
            <w:vAlign w:val="bottom"/>
          </w:tcPr>
          <w:p w14:paraId="2D6A9408"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-0.0179</w:t>
            </w:r>
          </w:p>
        </w:tc>
        <w:tc>
          <w:tcPr>
            <w:tcW w:w="850" w:type="dxa"/>
            <w:tcBorders>
              <w:top w:val="single" w:sz="2" w:space="0" w:color="auto"/>
            </w:tcBorders>
            <w:shd w:val="clear" w:color="auto" w:fill="auto"/>
            <w:vAlign w:val="bottom"/>
          </w:tcPr>
          <w:p w14:paraId="6CBDD34A"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0.1838</w:t>
            </w:r>
          </w:p>
        </w:tc>
      </w:tr>
      <w:tr w:rsidR="00CC0ECC" w14:paraId="4C52D8F9" w14:textId="77777777" w:rsidTr="00C94F45">
        <w:trPr>
          <w:jc w:val="center"/>
        </w:trPr>
        <w:tc>
          <w:tcPr>
            <w:tcW w:w="1659" w:type="dxa"/>
            <w:tcBorders>
              <w:bottom w:val="single" w:sz="2" w:space="0" w:color="auto"/>
            </w:tcBorders>
            <w:shd w:val="clear" w:color="auto" w:fill="auto"/>
            <w:vAlign w:val="bottom"/>
          </w:tcPr>
          <w:p w14:paraId="78D5861E"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32872E3A"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07052E55"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0.1049</w:t>
            </w:r>
          </w:p>
        </w:tc>
        <w:tc>
          <w:tcPr>
            <w:tcW w:w="850" w:type="dxa"/>
            <w:tcBorders>
              <w:bottom w:val="single" w:sz="2" w:space="0" w:color="auto"/>
            </w:tcBorders>
            <w:shd w:val="clear" w:color="auto" w:fill="auto"/>
            <w:vAlign w:val="bottom"/>
          </w:tcPr>
          <w:p w14:paraId="6CCF1C63"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0.0551</w:t>
            </w:r>
          </w:p>
        </w:tc>
        <w:tc>
          <w:tcPr>
            <w:tcW w:w="850" w:type="dxa"/>
            <w:tcBorders>
              <w:bottom w:val="single" w:sz="2" w:space="0" w:color="auto"/>
            </w:tcBorders>
            <w:shd w:val="clear" w:color="auto" w:fill="auto"/>
            <w:vAlign w:val="bottom"/>
          </w:tcPr>
          <w:p w14:paraId="6080F3EE"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0.2701</w:t>
            </w:r>
          </w:p>
        </w:tc>
        <w:tc>
          <w:tcPr>
            <w:tcW w:w="850" w:type="dxa"/>
            <w:tcBorders>
              <w:bottom w:val="single" w:sz="2" w:space="0" w:color="auto"/>
            </w:tcBorders>
            <w:shd w:val="clear" w:color="auto" w:fill="auto"/>
            <w:vAlign w:val="bottom"/>
          </w:tcPr>
          <w:p w14:paraId="4E1AD5F0"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0.1298</w:t>
            </w:r>
          </w:p>
        </w:tc>
        <w:tc>
          <w:tcPr>
            <w:tcW w:w="850" w:type="dxa"/>
            <w:tcBorders>
              <w:bottom w:val="single" w:sz="2" w:space="0" w:color="auto"/>
            </w:tcBorders>
            <w:shd w:val="clear" w:color="auto" w:fill="auto"/>
            <w:vAlign w:val="bottom"/>
          </w:tcPr>
          <w:p w14:paraId="768E4847"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0.3206</w:t>
            </w:r>
          </w:p>
        </w:tc>
        <w:tc>
          <w:tcPr>
            <w:tcW w:w="850" w:type="dxa"/>
            <w:tcBorders>
              <w:bottom w:val="single" w:sz="2" w:space="0" w:color="auto"/>
            </w:tcBorders>
            <w:shd w:val="clear" w:color="auto" w:fill="auto"/>
            <w:vAlign w:val="bottom"/>
          </w:tcPr>
          <w:p w14:paraId="4B77C1CE"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0.0983</w:t>
            </w:r>
          </w:p>
        </w:tc>
      </w:tr>
      <w:tr w:rsidR="00CC0ECC" w14:paraId="2EAED0D4" w14:textId="77777777" w:rsidTr="00C94F45">
        <w:trPr>
          <w:jc w:val="center"/>
        </w:trPr>
        <w:tc>
          <w:tcPr>
            <w:tcW w:w="1659" w:type="dxa"/>
            <w:tcBorders>
              <w:top w:val="single" w:sz="2" w:space="0" w:color="auto"/>
            </w:tcBorders>
            <w:shd w:val="clear" w:color="auto" w:fill="auto"/>
            <w:vAlign w:val="bottom"/>
          </w:tcPr>
          <w:p w14:paraId="215A99D5"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RMCO (1)</w:t>
            </w:r>
          </w:p>
        </w:tc>
        <w:tc>
          <w:tcPr>
            <w:tcW w:w="888" w:type="dxa"/>
            <w:tcBorders>
              <w:top w:val="single" w:sz="2" w:space="0" w:color="auto"/>
            </w:tcBorders>
            <w:shd w:val="clear" w:color="auto" w:fill="auto"/>
            <w:vAlign w:val="bottom"/>
          </w:tcPr>
          <w:p w14:paraId="2BCC3DE6"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556F58E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0.0354</w:t>
            </w:r>
          </w:p>
        </w:tc>
        <w:tc>
          <w:tcPr>
            <w:tcW w:w="850" w:type="dxa"/>
            <w:tcBorders>
              <w:top w:val="single" w:sz="2" w:space="0" w:color="auto"/>
            </w:tcBorders>
            <w:shd w:val="clear" w:color="auto" w:fill="auto"/>
            <w:vAlign w:val="bottom"/>
          </w:tcPr>
          <w:p w14:paraId="2BB2602C"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0.0718</w:t>
            </w:r>
          </w:p>
        </w:tc>
        <w:tc>
          <w:tcPr>
            <w:tcW w:w="850" w:type="dxa"/>
            <w:tcBorders>
              <w:top w:val="single" w:sz="2" w:space="0" w:color="auto"/>
            </w:tcBorders>
            <w:shd w:val="clear" w:color="auto" w:fill="auto"/>
            <w:vAlign w:val="bottom"/>
          </w:tcPr>
          <w:p w14:paraId="7520520C"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-1.3833</w:t>
            </w:r>
          </w:p>
        </w:tc>
        <w:tc>
          <w:tcPr>
            <w:tcW w:w="850" w:type="dxa"/>
            <w:tcBorders>
              <w:top w:val="single" w:sz="2" w:space="0" w:color="auto"/>
            </w:tcBorders>
            <w:shd w:val="clear" w:color="auto" w:fill="auto"/>
            <w:vAlign w:val="bottom"/>
          </w:tcPr>
          <w:p w14:paraId="73F87CEF"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-0.5207</w:t>
            </w:r>
          </w:p>
        </w:tc>
        <w:tc>
          <w:tcPr>
            <w:tcW w:w="850" w:type="dxa"/>
            <w:tcBorders>
              <w:top w:val="single" w:sz="2" w:space="0" w:color="auto"/>
            </w:tcBorders>
            <w:shd w:val="clear" w:color="auto" w:fill="auto"/>
            <w:vAlign w:val="bottom"/>
          </w:tcPr>
          <w:p w14:paraId="1EDDD04B"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-1.2176</w:t>
            </w:r>
          </w:p>
        </w:tc>
        <w:tc>
          <w:tcPr>
            <w:tcW w:w="850" w:type="dxa"/>
            <w:tcBorders>
              <w:top w:val="single" w:sz="2" w:space="0" w:color="auto"/>
            </w:tcBorders>
            <w:shd w:val="clear" w:color="auto" w:fill="auto"/>
            <w:vAlign w:val="bottom"/>
          </w:tcPr>
          <w:p w14:paraId="3E8C7D47"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-0.7712</w:t>
            </w:r>
          </w:p>
        </w:tc>
      </w:tr>
      <w:tr w:rsidR="00CC0ECC" w14:paraId="7CB33A47" w14:textId="77777777" w:rsidTr="00C94F45">
        <w:trPr>
          <w:jc w:val="center"/>
        </w:trPr>
        <w:tc>
          <w:tcPr>
            <w:tcW w:w="1659" w:type="dxa"/>
            <w:tcBorders>
              <w:bottom w:val="single" w:sz="2" w:space="0" w:color="auto"/>
            </w:tcBorders>
            <w:shd w:val="clear" w:color="auto" w:fill="auto"/>
            <w:vAlign w:val="bottom"/>
          </w:tcPr>
          <w:p w14:paraId="038E2C29"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0040DDE4"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538D21C2"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1.2723</w:t>
            </w:r>
          </w:p>
        </w:tc>
        <w:tc>
          <w:tcPr>
            <w:tcW w:w="850" w:type="dxa"/>
            <w:tcBorders>
              <w:bottom w:val="single" w:sz="2" w:space="0" w:color="auto"/>
            </w:tcBorders>
            <w:shd w:val="clear" w:color="auto" w:fill="auto"/>
            <w:vAlign w:val="bottom"/>
          </w:tcPr>
          <w:p w14:paraId="6854F69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0.3076</w:t>
            </w:r>
          </w:p>
        </w:tc>
        <w:tc>
          <w:tcPr>
            <w:tcW w:w="850" w:type="dxa"/>
            <w:tcBorders>
              <w:bottom w:val="single" w:sz="2" w:space="0" w:color="auto"/>
            </w:tcBorders>
            <w:shd w:val="clear" w:color="auto" w:fill="auto"/>
            <w:vAlign w:val="bottom"/>
          </w:tcPr>
          <w:p w14:paraId="1E847198"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1.1153</w:t>
            </w:r>
          </w:p>
        </w:tc>
        <w:tc>
          <w:tcPr>
            <w:tcW w:w="850" w:type="dxa"/>
            <w:tcBorders>
              <w:bottom w:val="single" w:sz="2" w:space="0" w:color="auto"/>
            </w:tcBorders>
            <w:shd w:val="clear" w:color="auto" w:fill="auto"/>
            <w:vAlign w:val="bottom"/>
          </w:tcPr>
          <w:p w14:paraId="5A06A849"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0.4347</w:t>
            </w:r>
          </w:p>
        </w:tc>
        <w:tc>
          <w:tcPr>
            <w:tcW w:w="850" w:type="dxa"/>
            <w:tcBorders>
              <w:bottom w:val="single" w:sz="2" w:space="0" w:color="auto"/>
            </w:tcBorders>
            <w:shd w:val="clear" w:color="auto" w:fill="auto"/>
            <w:vAlign w:val="bottom"/>
          </w:tcPr>
          <w:p w14:paraId="4C72F114"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1.1153</w:t>
            </w:r>
          </w:p>
        </w:tc>
        <w:tc>
          <w:tcPr>
            <w:tcW w:w="850" w:type="dxa"/>
            <w:tcBorders>
              <w:bottom w:val="single" w:sz="2" w:space="0" w:color="auto"/>
            </w:tcBorders>
            <w:shd w:val="clear" w:color="auto" w:fill="auto"/>
            <w:vAlign w:val="bottom"/>
          </w:tcPr>
          <w:p w14:paraId="70977011"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0.7504</w:t>
            </w:r>
          </w:p>
        </w:tc>
      </w:tr>
      <w:tr w:rsidR="00CC0ECC" w14:paraId="09D21CA3" w14:textId="77777777" w:rsidTr="00C94F45">
        <w:trPr>
          <w:jc w:val="center"/>
        </w:trPr>
        <w:tc>
          <w:tcPr>
            <w:tcW w:w="1659" w:type="dxa"/>
            <w:tcBorders>
              <w:top w:val="single" w:sz="2" w:space="0" w:color="auto"/>
            </w:tcBorders>
            <w:shd w:val="clear" w:color="auto" w:fill="auto"/>
            <w:vAlign w:val="bottom"/>
          </w:tcPr>
          <w:p w14:paraId="02CFAA9C" w14:textId="77777777" w:rsidR="00CC0ECC" w:rsidRPr="00BC3675" w:rsidRDefault="00CC0ECC" w:rsidP="00C94F45">
            <w:pPr>
              <w:rPr>
                <w:rFonts w:ascii="Times New Roman" w:eastAsia="Times New Roman" w:hAnsi="Times New Roman" w:cs="Times New Roman"/>
                <w:color w:val="000000"/>
                <w:sz w:val="20"/>
                <w:szCs w:val="20"/>
              </w:rPr>
            </w:pPr>
            <w:r w:rsidRPr="00BC3675">
              <w:rPr>
                <w:rFonts w:ascii="Times New Roman" w:eastAsia="Times New Roman" w:hAnsi="Times New Roman" w:cs="Times New Roman"/>
                <w:color w:val="000000"/>
                <w:sz w:val="20"/>
                <w:szCs w:val="20"/>
              </w:rPr>
              <w:t>RMCO (2)</w:t>
            </w:r>
          </w:p>
        </w:tc>
        <w:tc>
          <w:tcPr>
            <w:tcW w:w="888" w:type="dxa"/>
            <w:tcBorders>
              <w:top w:val="single" w:sz="2" w:space="0" w:color="auto"/>
            </w:tcBorders>
            <w:shd w:val="clear" w:color="auto" w:fill="auto"/>
            <w:vAlign w:val="bottom"/>
          </w:tcPr>
          <w:p w14:paraId="73D0DD0A"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After</w:t>
            </w:r>
          </w:p>
        </w:tc>
        <w:tc>
          <w:tcPr>
            <w:tcW w:w="850" w:type="dxa"/>
            <w:tcBorders>
              <w:top w:val="single" w:sz="2" w:space="0" w:color="auto"/>
            </w:tcBorders>
            <w:shd w:val="clear" w:color="auto" w:fill="auto"/>
            <w:vAlign w:val="bottom"/>
          </w:tcPr>
          <w:p w14:paraId="2EBCB595"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-0.0715</w:t>
            </w:r>
          </w:p>
        </w:tc>
        <w:tc>
          <w:tcPr>
            <w:tcW w:w="850" w:type="dxa"/>
            <w:tcBorders>
              <w:top w:val="single" w:sz="2" w:space="0" w:color="auto"/>
            </w:tcBorders>
            <w:shd w:val="clear" w:color="auto" w:fill="auto"/>
            <w:vAlign w:val="bottom"/>
          </w:tcPr>
          <w:p w14:paraId="188EE3BB"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-0.1984</w:t>
            </w:r>
          </w:p>
        </w:tc>
        <w:tc>
          <w:tcPr>
            <w:tcW w:w="850" w:type="dxa"/>
            <w:tcBorders>
              <w:top w:val="single" w:sz="2" w:space="0" w:color="auto"/>
            </w:tcBorders>
            <w:shd w:val="clear" w:color="auto" w:fill="auto"/>
            <w:vAlign w:val="bottom"/>
          </w:tcPr>
          <w:p w14:paraId="3CC3452A"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-0.1790</w:t>
            </w:r>
          </w:p>
        </w:tc>
        <w:tc>
          <w:tcPr>
            <w:tcW w:w="850" w:type="dxa"/>
            <w:tcBorders>
              <w:top w:val="single" w:sz="2" w:space="0" w:color="auto"/>
            </w:tcBorders>
            <w:shd w:val="clear" w:color="auto" w:fill="auto"/>
            <w:vAlign w:val="bottom"/>
          </w:tcPr>
          <w:p w14:paraId="2A4139FF"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-0.1885</w:t>
            </w:r>
          </w:p>
        </w:tc>
        <w:tc>
          <w:tcPr>
            <w:tcW w:w="850" w:type="dxa"/>
            <w:tcBorders>
              <w:top w:val="single" w:sz="2" w:space="0" w:color="auto"/>
            </w:tcBorders>
            <w:shd w:val="clear" w:color="auto" w:fill="auto"/>
            <w:vAlign w:val="bottom"/>
          </w:tcPr>
          <w:p w14:paraId="235AA808"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-0.1955</w:t>
            </w:r>
          </w:p>
        </w:tc>
        <w:tc>
          <w:tcPr>
            <w:tcW w:w="850" w:type="dxa"/>
            <w:tcBorders>
              <w:top w:val="single" w:sz="2" w:space="0" w:color="auto"/>
            </w:tcBorders>
            <w:shd w:val="clear" w:color="auto" w:fill="auto"/>
            <w:vAlign w:val="bottom"/>
          </w:tcPr>
          <w:p w14:paraId="67ECFDD1"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-0.2256</w:t>
            </w:r>
          </w:p>
        </w:tc>
      </w:tr>
      <w:tr w:rsidR="00CC0ECC" w14:paraId="0699B64D" w14:textId="77777777" w:rsidTr="00C94F45">
        <w:trPr>
          <w:jc w:val="center"/>
        </w:trPr>
        <w:tc>
          <w:tcPr>
            <w:tcW w:w="1659" w:type="dxa"/>
            <w:tcBorders>
              <w:bottom w:val="single" w:sz="2" w:space="0" w:color="auto"/>
            </w:tcBorders>
            <w:shd w:val="clear" w:color="auto" w:fill="auto"/>
            <w:vAlign w:val="bottom"/>
          </w:tcPr>
          <w:p w14:paraId="5CA1474B" w14:textId="77777777" w:rsidR="00CC0ECC" w:rsidRPr="00BC3675" w:rsidRDefault="00CC0ECC" w:rsidP="00C94F45">
            <w:pPr>
              <w:jc w:val="right"/>
              <w:rPr>
                <w:rFonts w:ascii="Times New Roman" w:eastAsia="Times New Roman" w:hAnsi="Times New Roman" w:cs="Times New Roman"/>
                <w:color w:val="000000"/>
                <w:sz w:val="20"/>
                <w:szCs w:val="20"/>
              </w:rPr>
            </w:pPr>
          </w:p>
        </w:tc>
        <w:tc>
          <w:tcPr>
            <w:tcW w:w="888" w:type="dxa"/>
            <w:tcBorders>
              <w:bottom w:val="single" w:sz="2" w:space="0" w:color="auto"/>
            </w:tcBorders>
            <w:shd w:val="clear" w:color="auto" w:fill="auto"/>
            <w:vAlign w:val="bottom"/>
          </w:tcPr>
          <w:p w14:paraId="3238FD49" w14:textId="77777777" w:rsidR="00CC0ECC" w:rsidRPr="00BC3675" w:rsidRDefault="00CC0ECC" w:rsidP="00C94F45">
            <w:pPr>
              <w:rPr>
                <w:rFonts w:ascii="Times New Roman" w:eastAsia="Times New Roman" w:hAnsi="Times New Roman" w:cs="Times New Roman"/>
                <w:sz w:val="20"/>
                <w:szCs w:val="20"/>
              </w:rPr>
            </w:pPr>
            <w:r w:rsidRPr="00BC3675">
              <w:rPr>
                <w:rFonts w:ascii="Times New Roman" w:eastAsia="Times New Roman" w:hAnsi="Times New Roman" w:cs="Times New Roman"/>
                <w:sz w:val="20"/>
                <w:szCs w:val="20"/>
              </w:rPr>
              <w:t>Before</w:t>
            </w:r>
          </w:p>
        </w:tc>
        <w:tc>
          <w:tcPr>
            <w:tcW w:w="850" w:type="dxa"/>
            <w:tcBorders>
              <w:bottom w:val="single" w:sz="2" w:space="0" w:color="auto"/>
            </w:tcBorders>
            <w:shd w:val="clear" w:color="auto" w:fill="auto"/>
            <w:vAlign w:val="bottom"/>
          </w:tcPr>
          <w:p w14:paraId="4F59A8B8"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0.2484</w:t>
            </w:r>
          </w:p>
        </w:tc>
        <w:tc>
          <w:tcPr>
            <w:tcW w:w="850" w:type="dxa"/>
            <w:tcBorders>
              <w:bottom w:val="single" w:sz="2" w:space="0" w:color="auto"/>
            </w:tcBorders>
            <w:shd w:val="clear" w:color="auto" w:fill="auto"/>
            <w:vAlign w:val="bottom"/>
          </w:tcPr>
          <w:p w14:paraId="3DAA7475"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0.0987</w:t>
            </w:r>
          </w:p>
        </w:tc>
        <w:tc>
          <w:tcPr>
            <w:tcW w:w="850" w:type="dxa"/>
            <w:tcBorders>
              <w:bottom w:val="single" w:sz="2" w:space="0" w:color="auto"/>
            </w:tcBorders>
            <w:shd w:val="clear" w:color="auto" w:fill="auto"/>
            <w:vAlign w:val="bottom"/>
          </w:tcPr>
          <w:p w14:paraId="4F428FA2"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0.3734</w:t>
            </w:r>
          </w:p>
        </w:tc>
        <w:tc>
          <w:tcPr>
            <w:tcW w:w="850" w:type="dxa"/>
            <w:tcBorders>
              <w:bottom w:val="single" w:sz="2" w:space="0" w:color="auto"/>
            </w:tcBorders>
            <w:shd w:val="clear" w:color="auto" w:fill="auto"/>
            <w:vAlign w:val="bottom"/>
          </w:tcPr>
          <w:p w14:paraId="478D1F9B"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0.0750</w:t>
            </w:r>
          </w:p>
        </w:tc>
        <w:tc>
          <w:tcPr>
            <w:tcW w:w="850" w:type="dxa"/>
            <w:tcBorders>
              <w:bottom w:val="single" w:sz="2" w:space="0" w:color="auto"/>
            </w:tcBorders>
            <w:shd w:val="clear" w:color="auto" w:fill="auto"/>
            <w:vAlign w:val="bottom"/>
          </w:tcPr>
          <w:p w14:paraId="0C024A6A"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0.2737</w:t>
            </w:r>
          </w:p>
        </w:tc>
        <w:tc>
          <w:tcPr>
            <w:tcW w:w="850" w:type="dxa"/>
            <w:tcBorders>
              <w:bottom w:val="single" w:sz="2" w:space="0" w:color="auto"/>
            </w:tcBorders>
            <w:shd w:val="clear" w:color="auto" w:fill="auto"/>
            <w:vAlign w:val="bottom"/>
          </w:tcPr>
          <w:p w14:paraId="4EED7476" w14:textId="77777777" w:rsidR="00CC0ECC" w:rsidRPr="002D28A9" w:rsidRDefault="00CC0ECC" w:rsidP="00C94F45">
            <w:pPr>
              <w:jc w:val="center"/>
              <w:rPr>
                <w:rFonts w:ascii="Times New Roman" w:hAnsi="Times New Roman" w:cs="Times New Roman"/>
                <w:color w:val="000000"/>
                <w:sz w:val="20"/>
                <w:szCs w:val="20"/>
              </w:rPr>
            </w:pPr>
            <w:r w:rsidRPr="002D28A9">
              <w:rPr>
                <w:rFonts w:ascii="Times New Roman" w:hAnsi="Times New Roman" w:cs="Times New Roman"/>
                <w:color w:val="000000"/>
                <w:sz w:val="20"/>
                <w:szCs w:val="20"/>
              </w:rPr>
              <w:t>0.1006</w:t>
            </w:r>
          </w:p>
        </w:tc>
      </w:tr>
    </w:tbl>
    <w:p w14:paraId="51F35CDF" w14:textId="77777777" w:rsidR="00CC0ECC" w:rsidRDefault="00CC0ECC" w:rsidP="00CC0ECC">
      <w:pPr>
        <w:spacing w:after="0"/>
        <w:jc w:val="both"/>
        <w:rPr>
          <w:rFonts w:ascii="Times New Roman" w:hAnsi="Times New Roman" w:cs="Times New Roman"/>
          <w:sz w:val="16"/>
          <w:lang w:val="en-US"/>
        </w:rPr>
      </w:pPr>
    </w:p>
    <w:p w14:paraId="003EB9FF" w14:textId="77777777" w:rsidR="00CC0ECC" w:rsidRDefault="00CC0ECC" w:rsidP="00CC0ECC">
      <w:pPr>
        <w:jc w:val="both"/>
        <w:rPr>
          <w:rFonts w:ascii="Times New Roman" w:hAnsi="Times New Roman" w:cs="Times New Roman"/>
          <w:sz w:val="16"/>
          <w:lang w:val="en-US"/>
        </w:rPr>
      </w:pPr>
      <w:r w:rsidRPr="00B6567A">
        <w:rPr>
          <w:rFonts w:ascii="Times New Roman" w:hAnsi="Times New Roman" w:cs="Times New Roman"/>
          <w:sz w:val="16"/>
          <w:lang w:val="en-US"/>
        </w:rPr>
        <w:t xml:space="preserve">Notes: </w:t>
      </w:r>
      <w:r w:rsidRPr="00B6567A">
        <w:rPr>
          <w:rFonts w:ascii="Times New Roman" w:hAnsi="Times New Roman" w:cs="Times New Roman"/>
          <w:b/>
          <w:sz w:val="16"/>
          <w:lang w:val="en-US"/>
        </w:rPr>
        <w:t>MCO (1)</w:t>
      </w:r>
      <w:r w:rsidRPr="00B6567A">
        <w:rPr>
          <w:rFonts w:ascii="Times New Roman" w:hAnsi="Times New Roman" w:cs="Times New Roman"/>
          <w:sz w:val="16"/>
          <w:lang w:val="en-US"/>
        </w:rPr>
        <w:t xml:space="preserve"> refers to the announcement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16</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March 2020; </w:t>
      </w:r>
      <w:r w:rsidRPr="00B6567A">
        <w:rPr>
          <w:rFonts w:ascii="Times New Roman" w:hAnsi="Times New Roman" w:cs="Times New Roman"/>
          <w:b/>
          <w:sz w:val="16"/>
          <w:lang w:val="en-US"/>
        </w:rPr>
        <w:t>MCO (2) &amp; Loan</w:t>
      </w:r>
      <w:r w:rsidRPr="00B6567A">
        <w:rPr>
          <w:rFonts w:ascii="Times New Roman" w:hAnsi="Times New Roman" w:cs="Times New Roman"/>
          <w:sz w:val="16"/>
          <w:lang w:val="en-US"/>
        </w:rPr>
        <w:t xml:space="preserve"> refers to announcement for the second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w:t>
      </w:r>
      <w:r>
        <w:rPr>
          <w:rFonts w:ascii="Times New Roman" w:hAnsi="Times New Roman" w:cs="Times New Roman"/>
          <w:sz w:val="16"/>
          <w:lang w:val="en-US"/>
        </w:rPr>
        <w:t>and loan moratorium</w:t>
      </w:r>
      <w:r w:rsidRPr="00B6567A">
        <w:rPr>
          <w:rFonts w:ascii="Times New Roman" w:hAnsi="Times New Roman" w:cs="Times New Roman"/>
          <w:sz w:val="16"/>
          <w:lang w:val="en-US"/>
        </w:rPr>
        <w:t xml:space="preserve"> on 23</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March 2020; </w:t>
      </w:r>
      <w:r w:rsidRPr="00B6567A">
        <w:rPr>
          <w:rFonts w:ascii="Times New Roman" w:hAnsi="Times New Roman" w:cs="Times New Roman"/>
          <w:b/>
          <w:sz w:val="16"/>
          <w:lang w:val="en-US"/>
        </w:rPr>
        <w:t xml:space="preserve">MCO (3) </w:t>
      </w:r>
      <w:r w:rsidRPr="00B6567A">
        <w:rPr>
          <w:rFonts w:ascii="Times New Roman" w:hAnsi="Times New Roman" w:cs="Times New Roman"/>
          <w:sz w:val="16"/>
          <w:lang w:val="en-US"/>
        </w:rPr>
        <w:t xml:space="preserve">refers to announcement for the third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10</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April 2020; </w:t>
      </w:r>
      <w:r w:rsidRPr="00B6567A">
        <w:rPr>
          <w:rFonts w:ascii="Times New Roman" w:hAnsi="Times New Roman" w:cs="Times New Roman"/>
          <w:b/>
          <w:sz w:val="16"/>
          <w:lang w:val="en-US"/>
        </w:rPr>
        <w:t xml:space="preserve">MCO (4) </w:t>
      </w:r>
      <w:r w:rsidRPr="00B6567A">
        <w:rPr>
          <w:rFonts w:ascii="Times New Roman" w:hAnsi="Times New Roman" w:cs="Times New Roman"/>
          <w:sz w:val="16"/>
          <w:lang w:val="en-US"/>
        </w:rPr>
        <w:t xml:space="preserve">refers to announcement for the fourth phase of </w:t>
      </w:r>
      <w:r w:rsidRPr="00B6567A">
        <w:rPr>
          <w:rFonts w:ascii="Times New Roman" w:hAnsi="Times New Roman" w:cs="Times New Roman"/>
          <w:i/>
          <w:sz w:val="16"/>
          <w:lang w:val="en-US"/>
        </w:rPr>
        <w:t>Movement Control Order</w:t>
      </w:r>
      <w:r w:rsidRPr="00B6567A">
        <w:rPr>
          <w:rFonts w:ascii="Times New Roman" w:hAnsi="Times New Roman" w:cs="Times New Roman"/>
          <w:sz w:val="16"/>
          <w:lang w:val="en-US"/>
        </w:rPr>
        <w:t xml:space="preserve"> on 23</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April 2020; </w:t>
      </w:r>
      <w:r w:rsidRPr="00B6567A">
        <w:rPr>
          <w:rFonts w:ascii="Times New Roman" w:hAnsi="Times New Roman" w:cs="Times New Roman"/>
          <w:b/>
          <w:sz w:val="16"/>
          <w:lang w:val="en-US"/>
        </w:rPr>
        <w:t xml:space="preserve">CMCO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Conditional Movement Control Order</w:t>
      </w:r>
      <w:r w:rsidRPr="00B6567A">
        <w:rPr>
          <w:rFonts w:ascii="Times New Roman" w:hAnsi="Times New Roman" w:cs="Times New Roman"/>
          <w:sz w:val="16"/>
          <w:lang w:val="en-US"/>
        </w:rPr>
        <w:t xml:space="preserve"> on 11</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May 2020; </w:t>
      </w:r>
      <w:r w:rsidRPr="00B6567A">
        <w:rPr>
          <w:rFonts w:ascii="Times New Roman" w:hAnsi="Times New Roman" w:cs="Times New Roman"/>
          <w:b/>
          <w:sz w:val="16"/>
          <w:lang w:val="en-US"/>
        </w:rPr>
        <w:t xml:space="preserve">RMCO (1)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Recovery Movement Control Order</w:t>
      </w:r>
      <w:r w:rsidRPr="00B6567A">
        <w:rPr>
          <w:rFonts w:ascii="Times New Roman" w:hAnsi="Times New Roman" w:cs="Times New Roman"/>
          <w:sz w:val="16"/>
          <w:lang w:val="en-US"/>
        </w:rPr>
        <w:t xml:space="preserve"> on 7</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June 2020; </w:t>
      </w:r>
      <w:r w:rsidRPr="00B6567A">
        <w:rPr>
          <w:rFonts w:ascii="Times New Roman" w:hAnsi="Times New Roman" w:cs="Times New Roman"/>
          <w:b/>
          <w:sz w:val="16"/>
          <w:lang w:val="en-US"/>
        </w:rPr>
        <w:t xml:space="preserve">RMCO (2) </w:t>
      </w:r>
      <w:r w:rsidRPr="00B6567A">
        <w:rPr>
          <w:rFonts w:ascii="Times New Roman" w:hAnsi="Times New Roman" w:cs="Times New Roman"/>
          <w:sz w:val="16"/>
          <w:lang w:val="en-US"/>
        </w:rPr>
        <w:t xml:space="preserve">refers to announcement for the </w:t>
      </w:r>
      <w:r w:rsidRPr="00B6567A">
        <w:rPr>
          <w:rFonts w:ascii="Times New Roman" w:hAnsi="Times New Roman" w:cs="Times New Roman"/>
          <w:i/>
          <w:sz w:val="16"/>
          <w:lang w:val="en-US"/>
        </w:rPr>
        <w:t>Recovery Movement Control Order</w:t>
      </w:r>
      <w:r>
        <w:rPr>
          <w:rFonts w:ascii="Times New Roman" w:hAnsi="Times New Roman" w:cs="Times New Roman"/>
          <w:i/>
          <w:sz w:val="16"/>
          <w:lang w:val="en-US"/>
        </w:rPr>
        <w:t xml:space="preserve"> Phase 2</w:t>
      </w:r>
      <w:r w:rsidRPr="00B6567A">
        <w:rPr>
          <w:rFonts w:ascii="Times New Roman" w:hAnsi="Times New Roman" w:cs="Times New Roman"/>
          <w:sz w:val="16"/>
          <w:lang w:val="en-US"/>
        </w:rPr>
        <w:t xml:space="preserve"> on 28</w:t>
      </w:r>
      <w:r w:rsidRPr="00B6567A">
        <w:rPr>
          <w:rFonts w:ascii="Times New Roman" w:hAnsi="Times New Roman" w:cs="Times New Roman"/>
          <w:sz w:val="16"/>
          <w:vertAlign w:val="superscript"/>
          <w:lang w:val="en-US"/>
        </w:rPr>
        <w:t>th</w:t>
      </w:r>
      <w:r w:rsidRPr="00B6567A">
        <w:rPr>
          <w:rFonts w:ascii="Times New Roman" w:hAnsi="Times New Roman" w:cs="Times New Roman"/>
          <w:sz w:val="16"/>
          <w:lang w:val="en-US"/>
        </w:rPr>
        <w:t xml:space="preserve"> August 2020. </w:t>
      </w:r>
      <w:r>
        <w:rPr>
          <w:rFonts w:ascii="Times New Roman" w:hAnsi="Times New Roman" w:cs="Times New Roman"/>
          <w:sz w:val="16"/>
          <w:lang w:val="en-US"/>
        </w:rPr>
        <w:t>MA rule: The first number in the bracket represent the day for short MA, while the second number in the bracket represent the day for long MA. For instance, MA rule of (1,5) refer to the combination of 1 day short MA and 5 day long MA.</w:t>
      </w:r>
    </w:p>
    <w:p w14:paraId="01721D18" w14:textId="77777777" w:rsidR="005737C9" w:rsidRDefault="005135B4" w:rsidP="0023007C">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t xml:space="preserve">On the other hand, only the </w:t>
      </w:r>
      <w:r w:rsidR="00124C3F">
        <w:rPr>
          <w:rFonts w:ascii="Times New Roman" w:hAnsi="Times New Roman" w:cs="Times New Roman"/>
          <w:sz w:val="20"/>
          <w:lang w:val="en-US"/>
        </w:rPr>
        <w:t>MA</w:t>
      </w:r>
      <w:r>
        <w:rPr>
          <w:rFonts w:ascii="Times New Roman" w:hAnsi="Times New Roman" w:cs="Times New Roman"/>
          <w:sz w:val="20"/>
          <w:lang w:val="en-US"/>
        </w:rPr>
        <w:t xml:space="preserve"> rule of (1,5) and (1,10) able to generate a small return </w:t>
      </w:r>
      <w:r w:rsidR="00A71A05">
        <w:rPr>
          <w:rFonts w:ascii="Times New Roman" w:hAnsi="Times New Roman" w:cs="Times New Roman"/>
          <w:sz w:val="20"/>
          <w:lang w:val="en-US"/>
        </w:rPr>
        <w:t xml:space="preserve">in the banks’ stocks </w:t>
      </w:r>
      <w:r>
        <w:rPr>
          <w:rFonts w:ascii="Times New Roman" w:hAnsi="Times New Roman" w:cs="Times New Roman"/>
          <w:sz w:val="20"/>
          <w:lang w:val="en-US"/>
        </w:rPr>
        <w:t xml:space="preserve">before the announcement of MCO-Phase 3 </w:t>
      </w:r>
      <w:r w:rsidR="00080D92">
        <w:rPr>
          <w:rFonts w:ascii="Times New Roman" w:hAnsi="Times New Roman" w:cs="Times New Roman"/>
          <w:sz w:val="20"/>
          <w:lang w:val="en-US"/>
        </w:rPr>
        <w:t>and MCO-Phase 4, respectivel</w:t>
      </w:r>
      <w:r w:rsidR="00124C3F">
        <w:rPr>
          <w:rFonts w:ascii="Times New Roman" w:hAnsi="Times New Roman" w:cs="Times New Roman"/>
          <w:sz w:val="20"/>
          <w:lang w:val="en-US"/>
        </w:rPr>
        <w:t>y. Noteworthy, MA</w:t>
      </w:r>
      <w:r w:rsidR="00080D92">
        <w:rPr>
          <w:rFonts w:ascii="Times New Roman" w:hAnsi="Times New Roman" w:cs="Times New Roman"/>
          <w:sz w:val="20"/>
          <w:lang w:val="en-US"/>
        </w:rPr>
        <w:t xml:space="preserve"> rules with the short MA of 2 days started to generate return after the announcement of MCO-Phase 4. After more than two months of MCO, Malaysian government also successfully flatten the growth of COVID-19 cases. At </w:t>
      </w:r>
      <w:r w:rsidR="00E15596">
        <w:rPr>
          <w:rFonts w:ascii="Times New Roman" w:hAnsi="Times New Roman" w:cs="Times New Roman"/>
          <w:sz w:val="20"/>
          <w:lang w:val="en-US"/>
        </w:rPr>
        <w:t>11</w:t>
      </w:r>
      <w:r w:rsidR="00E15596" w:rsidRPr="00E15596">
        <w:rPr>
          <w:rFonts w:ascii="Times New Roman" w:hAnsi="Times New Roman" w:cs="Times New Roman"/>
          <w:sz w:val="20"/>
          <w:vertAlign w:val="superscript"/>
          <w:lang w:val="en-US"/>
        </w:rPr>
        <w:t>th</w:t>
      </w:r>
      <w:r w:rsidR="00E15596">
        <w:rPr>
          <w:rFonts w:ascii="Times New Roman" w:hAnsi="Times New Roman" w:cs="Times New Roman"/>
          <w:sz w:val="20"/>
          <w:lang w:val="en-US"/>
        </w:rPr>
        <w:t xml:space="preserve"> May 2020</w:t>
      </w:r>
      <w:r w:rsidR="00080D92">
        <w:rPr>
          <w:rFonts w:ascii="Times New Roman" w:hAnsi="Times New Roman" w:cs="Times New Roman"/>
          <w:sz w:val="20"/>
          <w:lang w:val="en-US"/>
        </w:rPr>
        <w:t xml:space="preserve">, Malaysian government announced the implementation of Conditional Movement Control Order (CMCO), whereby most of the business are allowed to operate within the specific hours. </w:t>
      </w:r>
      <w:r w:rsidR="002673DB">
        <w:rPr>
          <w:rFonts w:ascii="Times New Roman" w:hAnsi="Times New Roman" w:cs="Times New Roman"/>
          <w:sz w:val="20"/>
          <w:lang w:val="en-US"/>
        </w:rPr>
        <w:t>Based on the</w:t>
      </w:r>
      <w:r w:rsidR="00124C3F">
        <w:rPr>
          <w:rFonts w:ascii="Times New Roman" w:hAnsi="Times New Roman" w:cs="Times New Roman"/>
          <w:sz w:val="20"/>
          <w:lang w:val="en-US"/>
        </w:rPr>
        <w:t xml:space="preserve"> results obtained, the MA</w:t>
      </w:r>
      <w:r w:rsidR="002673DB">
        <w:rPr>
          <w:rFonts w:ascii="Times New Roman" w:hAnsi="Times New Roman" w:cs="Times New Roman"/>
          <w:sz w:val="20"/>
          <w:lang w:val="en-US"/>
        </w:rPr>
        <w:t xml:space="preserve"> rules with short MA of 2 days tend to generate return before the announcement of CMCO. Lastly, the technical analysis continued to generate return before the announcement dates for both Recovery Movement Control Order (RMCO) and RMCO-Phase 2. </w:t>
      </w:r>
    </w:p>
    <w:p w14:paraId="11D2D0B4" w14:textId="77777777" w:rsidR="002673DB" w:rsidRDefault="002673DB" w:rsidP="002673DB">
      <w:pPr>
        <w:spacing w:after="0"/>
        <w:jc w:val="both"/>
        <w:rPr>
          <w:rFonts w:ascii="Times New Roman" w:hAnsi="Times New Roman" w:cs="Times New Roman"/>
          <w:sz w:val="20"/>
          <w:lang w:val="en-US"/>
        </w:rPr>
      </w:pPr>
    </w:p>
    <w:p w14:paraId="5F9D46F8" w14:textId="77777777" w:rsidR="009B5176" w:rsidRDefault="002673DB" w:rsidP="0023007C">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t xml:space="preserve">Consistently, the results </w:t>
      </w:r>
      <w:r w:rsidR="00B41E27">
        <w:rPr>
          <w:rFonts w:ascii="Times New Roman" w:hAnsi="Times New Roman" w:cs="Times New Roman"/>
          <w:sz w:val="20"/>
          <w:lang w:val="en-US"/>
        </w:rPr>
        <w:t>indicate</w:t>
      </w:r>
      <w:r>
        <w:rPr>
          <w:rFonts w:ascii="Times New Roman" w:hAnsi="Times New Roman" w:cs="Times New Roman"/>
          <w:sz w:val="20"/>
          <w:lang w:val="en-US"/>
        </w:rPr>
        <w:t xml:space="preserve"> that technical analysis own predictive power </w:t>
      </w:r>
      <w:r w:rsidR="00B41E27">
        <w:rPr>
          <w:rFonts w:ascii="Times New Roman" w:hAnsi="Times New Roman" w:cs="Times New Roman"/>
          <w:sz w:val="20"/>
          <w:lang w:val="en-US"/>
        </w:rPr>
        <w:t xml:space="preserve">before various announcements dates during the COVID-19 pandemic. These results also suggest the investor to use the signals emitted by technical analysis to predict the stock prices movements of banking sector. Among the 12 </w:t>
      </w:r>
      <w:r w:rsidR="00124C3F">
        <w:rPr>
          <w:rFonts w:ascii="Times New Roman" w:hAnsi="Times New Roman" w:cs="Times New Roman"/>
          <w:sz w:val="20"/>
          <w:lang w:val="en-US"/>
        </w:rPr>
        <w:t>MA</w:t>
      </w:r>
      <w:r w:rsidR="00B41E27">
        <w:rPr>
          <w:rFonts w:ascii="Times New Roman" w:hAnsi="Times New Roman" w:cs="Times New Roman"/>
          <w:sz w:val="20"/>
          <w:lang w:val="en-US"/>
        </w:rPr>
        <w:t xml:space="preserve"> rules tested in this study, </w:t>
      </w:r>
      <w:r w:rsidR="000C253F">
        <w:rPr>
          <w:rFonts w:ascii="Times New Roman" w:hAnsi="Times New Roman" w:cs="Times New Roman"/>
          <w:sz w:val="20"/>
          <w:lang w:val="en-US"/>
        </w:rPr>
        <w:t xml:space="preserve">only </w:t>
      </w:r>
      <w:r w:rsidR="00233830">
        <w:rPr>
          <w:rFonts w:ascii="Times New Roman" w:hAnsi="Times New Roman" w:cs="Times New Roman"/>
          <w:sz w:val="20"/>
          <w:lang w:val="en-US"/>
        </w:rPr>
        <w:t>the</w:t>
      </w:r>
      <w:r w:rsidR="000C253F">
        <w:rPr>
          <w:rFonts w:ascii="Times New Roman" w:hAnsi="Times New Roman" w:cs="Times New Roman"/>
          <w:sz w:val="20"/>
          <w:lang w:val="en-US"/>
        </w:rPr>
        <w:t xml:space="preserve"> rules</w:t>
      </w:r>
      <w:r w:rsidR="00233830">
        <w:rPr>
          <w:rFonts w:ascii="Times New Roman" w:hAnsi="Times New Roman" w:cs="Times New Roman"/>
          <w:sz w:val="20"/>
          <w:lang w:val="en-US"/>
        </w:rPr>
        <w:t xml:space="preserve"> of</w:t>
      </w:r>
      <w:r w:rsidR="000C253F">
        <w:rPr>
          <w:rFonts w:ascii="Times New Roman" w:hAnsi="Times New Roman" w:cs="Times New Roman"/>
          <w:sz w:val="20"/>
          <w:lang w:val="en-US"/>
        </w:rPr>
        <w:t xml:space="preserve"> </w:t>
      </w:r>
      <w:r w:rsidR="00B41E27">
        <w:rPr>
          <w:rFonts w:ascii="Times New Roman" w:hAnsi="Times New Roman" w:cs="Times New Roman"/>
          <w:sz w:val="20"/>
          <w:lang w:val="en-US"/>
        </w:rPr>
        <w:t>(2,5)</w:t>
      </w:r>
      <w:r w:rsidR="000C253F">
        <w:rPr>
          <w:rFonts w:ascii="Times New Roman" w:hAnsi="Times New Roman" w:cs="Times New Roman"/>
          <w:sz w:val="20"/>
          <w:lang w:val="en-US"/>
        </w:rPr>
        <w:t xml:space="preserve"> and (2,10)</w:t>
      </w:r>
      <w:r w:rsidR="00233830">
        <w:rPr>
          <w:rFonts w:ascii="Times New Roman" w:hAnsi="Times New Roman" w:cs="Times New Roman"/>
          <w:sz w:val="20"/>
          <w:lang w:val="en-US"/>
        </w:rPr>
        <w:t xml:space="preserve"> shown the positive return around all the announcements, except for the announcements of MCO-Phase 3 and 4. These results also suggested that short MA of 2 days is appropriate to be used in capture the short term information for the banking sector. Meanwhile, the </w:t>
      </w:r>
      <w:r w:rsidR="009B5176">
        <w:rPr>
          <w:rFonts w:ascii="Times New Roman" w:hAnsi="Times New Roman" w:cs="Times New Roman"/>
          <w:sz w:val="20"/>
          <w:lang w:val="en-US"/>
        </w:rPr>
        <w:t>long MA of 5 days and 10 days were</w:t>
      </w:r>
      <w:r w:rsidR="00233830">
        <w:rPr>
          <w:rFonts w:ascii="Times New Roman" w:hAnsi="Times New Roman" w:cs="Times New Roman"/>
          <w:sz w:val="20"/>
          <w:lang w:val="en-US"/>
        </w:rPr>
        <w:t xml:space="preserve"> appropriate to capture the </w:t>
      </w:r>
      <w:r w:rsidR="009B5176">
        <w:rPr>
          <w:rFonts w:ascii="Times New Roman" w:hAnsi="Times New Roman" w:cs="Times New Roman"/>
          <w:sz w:val="20"/>
          <w:lang w:val="en-US"/>
        </w:rPr>
        <w:t xml:space="preserve">information of the banking stocks for a longer period. </w:t>
      </w:r>
    </w:p>
    <w:p w14:paraId="2FB87262" w14:textId="77777777" w:rsidR="00E15596" w:rsidRDefault="00E15596" w:rsidP="00B92BCB">
      <w:pPr>
        <w:spacing w:after="0" w:line="240" w:lineRule="auto"/>
        <w:jc w:val="both"/>
        <w:rPr>
          <w:rFonts w:ascii="Times New Roman" w:hAnsi="Times New Roman" w:cs="Times New Roman"/>
          <w:b/>
          <w:sz w:val="20"/>
          <w:lang w:val="en-US"/>
        </w:rPr>
      </w:pPr>
    </w:p>
    <w:p w14:paraId="5208EEB8" w14:textId="476D6A83" w:rsidR="00B92BCB" w:rsidRPr="009B5176" w:rsidRDefault="0023007C" w:rsidP="0023007C">
      <w:pPr>
        <w:spacing w:after="0" w:line="240" w:lineRule="auto"/>
        <w:jc w:val="center"/>
        <w:rPr>
          <w:rFonts w:ascii="Times New Roman" w:hAnsi="Times New Roman" w:cs="Times New Roman"/>
          <w:b/>
          <w:sz w:val="20"/>
          <w:lang w:val="en-US"/>
        </w:rPr>
      </w:pPr>
      <w:r w:rsidRPr="009B5176">
        <w:rPr>
          <w:rFonts w:ascii="Times New Roman" w:hAnsi="Times New Roman" w:cs="Times New Roman"/>
          <w:b/>
          <w:sz w:val="20"/>
          <w:lang w:val="en-US"/>
        </w:rPr>
        <w:t>CONCLUSION</w:t>
      </w:r>
    </w:p>
    <w:p w14:paraId="3BBAEFDF" w14:textId="77777777" w:rsidR="00B92BCB" w:rsidRDefault="00B92BCB" w:rsidP="00B92BCB">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The</w:t>
      </w:r>
      <w:r w:rsidR="004003A3">
        <w:rPr>
          <w:rFonts w:ascii="Times New Roman" w:hAnsi="Times New Roman" w:cs="Times New Roman"/>
          <w:sz w:val="20"/>
          <w:lang w:val="en-US"/>
        </w:rPr>
        <w:t xml:space="preserve"> different phases of</w:t>
      </w:r>
      <w:r>
        <w:rPr>
          <w:rFonts w:ascii="Times New Roman" w:hAnsi="Times New Roman" w:cs="Times New Roman"/>
          <w:sz w:val="20"/>
          <w:lang w:val="en-US"/>
        </w:rPr>
        <w:t xml:space="preserve"> Movement Control Order (MCO) and Loan Moratorium significantly affected the financial performance of banking sector. This study contributes to the existing literature by examining the ability of technical analysis in predicting stock price movements for the banking sector around various announcement </w:t>
      </w:r>
      <w:r w:rsidR="00124C3F">
        <w:rPr>
          <w:rFonts w:ascii="Times New Roman" w:hAnsi="Times New Roman" w:cs="Times New Roman"/>
          <w:sz w:val="20"/>
          <w:lang w:val="en-US"/>
        </w:rPr>
        <w:t>dates. Majority of the MA</w:t>
      </w:r>
      <w:r>
        <w:rPr>
          <w:rFonts w:ascii="Times New Roman" w:hAnsi="Times New Roman" w:cs="Times New Roman"/>
          <w:sz w:val="20"/>
          <w:lang w:val="en-US"/>
        </w:rPr>
        <w:t xml:space="preserve"> rules shown positive return before the various announcements dates. Specifically, this study revealed that MA rules of (2,5) and (2,10) were the best performing MA rules. This study also recommends the investors to use the signals emitted by the technical rules as the informative signals for their investment decision in banking sector. </w:t>
      </w:r>
      <w:r>
        <w:rPr>
          <w:rFonts w:ascii="Times New Roman" w:hAnsi="Times New Roman" w:cs="Times New Roman"/>
          <w:sz w:val="20"/>
          <w:szCs w:val="20"/>
          <w:lang w:val="en-US"/>
        </w:rPr>
        <w:t>For further study</w:t>
      </w:r>
      <w:r w:rsidRPr="008B770F">
        <w:rPr>
          <w:rFonts w:ascii="Times New Roman" w:hAnsi="Times New Roman" w:cs="Times New Roman"/>
          <w:sz w:val="20"/>
          <w:szCs w:val="20"/>
          <w:lang w:val="en-US"/>
        </w:rPr>
        <w:t xml:space="preserve">, researchers can </w:t>
      </w:r>
      <w:r>
        <w:rPr>
          <w:rFonts w:ascii="Times New Roman" w:hAnsi="Times New Roman" w:cs="Times New Roman"/>
          <w:sz w:val="20"/>
          <w:szCs w:val="20"/>
          <w:lang w:val="en-US"/>
        </w:rPr>
        <w:t>expand</w:t>
      </w:r>
      <w:r w:rsidRPr="008B770F">
        <w:rPr>
          <w:rFonts w:ascii="Times New Roman" w:hAnsi="Times New Roman" w:cs="Times New Roman"/>
          <w:sz w:val="20"/>
          <w:szCs w:val="20"/>
          <w:lang w:val="en-US"/>
        </w:rPr>
        <w:t xml:space="preserve"> the analysis by </w:t>
      </w:r>
      <w:r>
        <w:rPr>
          <w:rFonts w:ascii="Times New Roman" w:hAnsi="Times New Roman" w:cs="Times New Roman"/>
          <w:sz w:val="20"/>
          <w:szCs w:val="20"/>
          <w:lang w:val="en-US"/>
        </w:rPr>
        <w:t xml:space="preserve">testing more technical rules on bigger sample size. </w:t>
      </w:r>
    </w:p>
    <w:p w14:paraId="0D910E7D" w14:textId="77777777" w:rsidR="00B92BCB" w:rsidRDefault="00B92BCB" w:rsidP="005C1A6B">
      <w:pPr>
        <w:spacing w:after="0"/>
        <w:jc w:val="both"/>
        <w:rPr>
          <w:rFonts w:ascii="Times New Roman" w:hAnsi="Times New Roman" w:cs="Times New Roman"/>
          <w:b/>
          <w:sz w:val="20"/>
          <w:lang w:val="en-US"/>
        </w:rPr>
      </w:pPr>
    </w:p>
    <w:p w14:paraId="39E05BF0" w14:textId="77777777" w:rsidR="0023007C" w:rsidRDefault="0023007C" w:rsidP="005C1A6B">
      <w:pPr>
        <w:spacing w:after="0"/>
        <w:jc w:val="both"/>
        <w:rPr>
          <w:rFonts w:ascii="Times New Roman" w:hAnsi="Times New Roman" w:cs="Times New Roman"/>
          <w:b/>
          <w:sz w:val="20"/>
          <w:lang w:val="en-US"/>
        </w:rPr>
      </w:pPr>
    </w:p>
    <w:p w14:paraId="30A84670" w14:textId="77777777" w:rsidR="0023007C" w:rsidRDefault="0023007C" w:rsidP="005C1A6B">
      <w:pPr>
        <w:spacing w:after="0"/>
        <w:jc w:val="both"/>
        <w:rPr>
          <w:rFonts w:ascii="Times New Roman" w:hAnsi="Times New Roman" w:cs="Times New Roman"/>
          <w:b/>
          <w:sz w:val="20"/>
          <w:lang w:val="en-US"/>
        </w:rPr>
      </w:pPr>
    </w:p>
    <w:p w14:paraId="0148848D" w14:textId="77777777" w:rsidR="0023007C" w:rsidRDefault="0023007C" w:rsidP="005C1A6B">
      <w:pPr>
        <w:spacing w:after="0"/>
        <w:jc w:val="both"/>
        <w:rPr>
          <w:rFonts w:ascii="Times New Roman" w:hAnsi="Times New Roman" w:cs="Times New Roman"/>
          <w:b/>
          <w:sz w:val="20"/>
          <w:lang w:val="en-US"/>
        </w:rPr>
      </w:pPr>
    </w:p>
    <w:p w14:paraId="10E58809" w14:textId="25F80BBA" w:rsidR="005C1A6B" w:rsidRPr="00C50A50" w:rsidRDefault="0023007C" w:rsidP="0023007C">
      <w:pPr>
        <w:spacing w:after="0"/>
        <w:jc w:val="center"/>
        <w:rPr>
          <w:rFonts w:ascii="Times New Roman" w:hAnsi="Times New Roman" w:cs="Times New Roman"/>
          <w:b/>
          <w:sz w:val="20"/>
          <w:lang w:val="en-US"/>
        </w:rPr>
      </w:pPr>
      <w:r w:rsidRPr="00C50A50">
        <w:rPr>
          <w:rFonts w:ascii="Times New Roman" w:hAnsi="Times New Roman" w:cs="Times New Roman"/>
          <w:b/>
          <w:sz w:val="20"/>
          <w:lang w:val="en-US"/>
        </w:rPr>
        <w:lastRenderedPageBreak/>
        <w:t>REFERENCE</w:t>
      </w:r>
      <w:r>
        <w:rPr>
          <w:rFonts w:ascii="Times New Roman" w:hAnsi="Times New Roman" w:cs="Times New Roman"/>
          <w:b/>
          <w:sz w:val="20"/>
          <w:lang w:val="en-US"/>
        </w:rPr>
        <w:t>S</w:t>
      </w:r>
    </w:p>
    <w:p w14:paraId="50A084B4" w14:textId="77777777" w:rsidR="00DB405E" w:rsidRDefault="00DB405E" w:rsidP="00DB405E">
      <w:pPr>
        <w:spacing w:after="0" w:line="240" w:lineRule="auto"/>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Chan, J. P. M., Azmin, A. A., &amp; Ismail, K. (2017). Returns from neural network enhanced technical analysis indicator: A study on crude oil futures. </w:t>
      </w:r>
      <w:r w:rsidRPr="00DB405E">
        <w:rPr>
          <w:rFonts w:ascii="Times New Roman" w:hAnsi="Times New Roman" w:cs="Times New Roman"/>
          <w:i/>
          <w:sz w:val="20"/>
          <w:szCs w:val="20"/>
          <w:lang w:val="en-US"/>
        </w:rPr>
        <w:t>International Journal of Advanced and Applied Sciences</w:t>
      </w:r>
      <w:r>
        <w:rPr>
          <w:rFonts w:ascii="Times New Roman" w:hAnsi="Times New Roman" w:cs="Times New Roman"/>
          <w:sz w:val="20"/>
          <w:szCs w:val="20"/>
          <w:lang w:val="en-US"/>
        </w:rPr>
        <w:t xml:space="preserve">, </w:t>
      </w:r>
      <w:r w:rsidRPr="00DB405E">
        <w:rPr>
          <w:rFonts w:ascii="Times New Roman" w:hAnsi="Times New Roman" w:cs="Times New Roman"/>
          <w:i/>
          <w:sz w:val="20"/>
          <w:szCs w:val="20"/>
          <w:lang w:val="en-US"/>
        </w:rPr>
        <w:t>4</w:t>
      </w:r>
      <w:r>
        <w:rPr>
          <w:rFonts w:ascii="Times New Roman" w:hAnsi="Times New Roman" w:cs="Times New Roman"/>
          <w:sz w:val="20"/>
          <w:szCs w:val="20"/>
          <w:lang w:val="en-US"/>
        </w:rPr>
        <w:t xml:space="preserve">(4), 7-13. </w:t>
      </w:r>
    </w:p>
    <w:p w14:paraId="390FD983" w14:textId="77777777" w:rsidR="00AD4561" w:rsidRPr="001E4E5F" w:rsidRDefault="00D74819" w:rsidP="00DB405E">
      <w:pPr>
        <w:spacing w:after="0" w:line="240" w:lineRule="auto"/>
        <w:ind w:left="709" w:hanging="709"/>
        <w:jc w:val="both"/>
        <w:rPr>
          <w:rFonts w:ascii="Times New Roman" w:hAnsi="Times New Roman" w:cs="Times New Roman"/>
          <w:sz w:val="18"/>
          <w:szCs w:val="20"/>
          <w:lang w:val="en-US"/>
        </w:rPr>
      </w:pPr>
      <w:r>
        <w:rPr>
          <w:rFonts w:ascii="Times New Roman" w:hAnsi="Times New Roman" w:cs="Times New Roman"/>
          <w:sz w:val="20"/>
          <w:szCs w:val="20"/>
          <w:lang w:val="en-US"/>
        </w:rPr>
        <w:t>Chung, N.</w:t>
      </w:r>
      <w:r w:rsidR="00AD4561" w:rsidRPr="008B770F">
        <w:rPr>
          <w:rFonts w:ascii="Times New Roman" w:hAnsi="Times New Roman" w:cs="Times New Roman"/>
          <w:sz w:val="20"/>
          <w:szCs w:val="20"/>
          <w:lang w:val="en-US"/>
        </w:rPr>
        <w:t xml:space="preserve"> (2020). </w:t>
      </w:r>
      <w:r>
        <w:rPr>
          <w:rFonts w:ascii="Times New Roman" w:hAnsi="Times New Roman" w:cs="Times New Roman"/>
          <w:i/>
          <w:sz w:val="20"/>
          <w:szCs w:val="20"/>
          <w:lang w:val="en-US"/>
        </w:rPr>
        <w:t>Nearly 90,000 jobs lost this year, says Socso</w:t>
      </w:r>
      <w:r>
        <w:rPr>
          <w:rFonts w:ascii="Times New Roman" w:hAnsi="Times New Roman" w:cs="Times New Roman"/>
          <w:sz w:val="20"/>
          <w:szCs w:val="20"/>
          <w:lang w:val="en-US"/>
        </w:rPr>
        <w:t>. Retrieved November</w:t>
      </w:r>
      <w:r w:rsidR="00AD4561" w:rsidRPr="008B770F">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AD4561" w:rsidRPr="008B770F">
        <w:rPr>
          <w:rFonts w:ascii="Times New Roman" w:hAnsi="Times New Roman" w:cs="Times New Roman"/>
          <w:sz w:val="20"/>
          <w:szCs w:val="20"/>
          <w:lang w:val="en-US"/>
        </w:rPr>
        <w:t xml:space="preserve">3, 2020 from </w:t>
      </w:r>
      <w:r w:rsidRPr="001E4E5F">
        <w:rPr>
          <w:rFonts w:ascii="Times New Roman" w:hAnsi="Times New Roman" w:cs="Times New Roman"/>
          <w:sz w:val="20"/>
        </w:rPr>
        <w:t>https://www.freemalaysiatoday.com/category/nation/2020/10/29/nearly-90000-jobs-lost-this-year-says-socso/</w:t>
      </w:r>
    </w:p>
    <w:p w14:paraId="3018548D" w14:textId="77777777" w:rsidR="00C435E7" w:rsidRDefault="00C435E7" w:rsidP="00DB405E">
      <w:pPr>
        <w:spacing w:after="0" w:line="240" w:lineRule="auto"/>
        <w:ind w:left="709" w:hanging="709"/>
        <w:jc w:val="both"/>
        <w:rPr>
          <w:rFonts w:ascii="Times New Roman" w:hAnsi="Times New Roman" w:cs="Times New Roman"/>
          <w:sz w:val="20"/>
        </w:rPr>
      </w:pPr>
      <w:r w:rsidRPr="008900DB">
        <w:rPr>
          <w:rFonts w:ascii="Times New Roman" w:hAnsi="Times New Roman" w:cs="Times New Roman"/>
          <w:sz w:val="20"/>
        </w:rPr>
        <w:t>Fama</w:t>
      </w:r>
      <w:r w:rsidR="008900DB">
        <w:rPr>
          <w:rFonts w:ascii="Times New Roman" w:hAnsi="Times New Roman" w:cs="Times New Roman"/>
          <w:sz w:val="20"/>
        </w:rPr>
        <w:t>,</w:t>
      </w:r>
      <w:r w:rsidRPr="008900DB">
        <w:rPr>
          <w:rFonts w:ascii="Times New Roman" w:hAnsi="Times New Roman" w:cs="Times New Roman"/>
          <w:sz w:val="20"/>
        </w:rPr>
        <w:t xml:space="preserve"> E</w:t>
      </w:r>
      <w:r w:rsidR="006759E1" w:rsidRPr="008900DB">
        <w:rPr>
          <w:rFonts w:ascii="Times New Roman" w:hAnsi="Times New Roman" w:cs="Times New Roman"/>
          <w:sz w:val="20"/>
        </w:rPr>
        <w:t xml:space="preserve">. </w:t>
      </w:r>
      <w:r w:rsidRPr="008900DB">
        <w:rPr>
          <w:rFonts w:ascii="Times New Roman" w:hAnsi="Times New Roman" w:cs="Times New Roman"/>
          <w:sz w:val="20"/>
        </w:rPr>
        <w:t xml:space="preserve">F. </w:t>
      </w:r>
      <w:r w:rsidR="006759E1" w:rsidRPr="008900DB">
        <w:rPr>
          <w:rFonts w:ascii="Times New Roman" w:hAnsi="Times New Roman" w:cs="Times New Roman"/>
          <w:sz w:val="20"/>
        </w:rPr>
        <w:t xml:space="preserve">(1970). </w:t>
      </w:r>
      <w:r w:rsidRPr="008900DB">
        <w:rPr>
          <w:rFonts w:ascii="Times New Roman" w:hAnsi="Times New Roman" w:cs="Times New Roman"/>
          <w:sz w:val="20"/>
        </w:rPr>
        <w:t>Efficient capital markets: A review of theory and emp</w:t>
      </w:r>
      <w:r w:rsidR="006759E1" w:rsidRPr="008900DB">
        <w:rPr>
          <w:rFonts w:ascii="Times New Roman" w:hAnsi="Times New Roman" w:cs="Times New Roman"/>
          <w:sz w:val="20"/>
        </w:rPr>
        <w:t xml:space="preserve">irical work. </w:t>
      </w:r>
      <w:r w:rsidR="006759E1" w:rsidRPr="008900DB">
        <w:rPr>
          <w:rFonts w:ascii="Times New Roman" w:hAnsi="Times New Roman" w:cs="Times New Roman"/>
          <w:i/>
          <w:sz w:val="20"/>
        </w:rPr>
        <w:t>Journal of Finance</w:t>
      </w:r>
      <w:r w:rsidR="006759E1" w:rsidRPr="008900DB">
        <w:rPr>
          <w:rFonts w:ascii="Times New Roman" w:hAnsi="Times New Roman" w:cs="Times New Roman"/>
          <w:sz w:val="20"/>
        </w:rPr>
        <w:t xml:space="preserve">, </w:t>
      </w:r>
      <w:r w:rsidR="006759E1" w:rsidRPr="008900DB">
        <w:rPr>
          <w:rFonts w:ascii="Times New Roman" w:hAnsi="Times New Roman" w:cs="Times New Roman"/>
          <w:i/>
          <w:sz w:val="20"/>
        </w:rPr>
        <w:t>25</w:t>
      </w:r>
      <w:r w:rsidR="006759E1" w:rsidRPr="008900DB">
        <w:rPr>
          <w:rFonts w:ascii="Times New Roman" w:hAnsi="Times New Roman" w:cs="Times New Roman"/>
          <w:sz w:val="20"/>
        </w:rPr>
        <w:t xml:space="preserve">(2), </w:t>
      </w:r>
      <w:r w:rsidRPr="008900DB">
        <w:rPr>
          <w:rFonts w:ascii="Times New Roman" w:hAnsi="Times New Roman" w:cs="Times New Roman"/>
          <w:sz w:val="20"/>
        </w:rPr>
        <w:t>383-417.</w:t>
      </w:r>
    </w:p>
    <w:p w14:paraId="30707685" w14:textId="77777777" w:rsidR="00B14CD0" w:rsidRPr="00B14CD0" w:rsidRDefault="00B14CD0" w:rsidP="00DB405E">
      <w:pPr>
        <w:spacing w:after="0"/>
        <w:ind w:left="709" w:hanging="709"/>
        <w:jc w:val="both"/>
        <w:rPr>
          <w:rFonts w:ascii="Times New Roman" w:hAnsi="Times New Roman" w:cs="Times New Roman"/>
          <w:sz w:val="20"/>
        </w:rPr>
      </w:pPr>
      <w:r w:rsidRPr="00B14CD0">
        <w:rPr>
          <w:rFonts w:ascii="Times New Roman" w:hAnsi="Times New Roman" w:cs="Times New Roman"/>
          <w:sz w:val="20"/>
        </w:rPr>
        <w:t xml:space="preserve">Hamid, K., Suleman, M.T., Shah, S. Z. A., </w:t>
      </w:r>
      <w:r>
        <w:rPr>
          <w:rFonts w:ascii="Times New Roman" w:hAnsi="Times New Roman" w:cs="Times New Roman"/>
          <w:sz w:val="20"/>
        </w:rPr>
        <w:t xml:space="preserve">&amp; </w:t>
      </w:r>
      <w:r w:rsidRPr="00B14CD0">
        <w:rPr>
          <w:rFonts w:ascii="Times New Roman" w:hAnsi="Times New Roman" w:cs="Times New Roman"/>
          <w:sz w:val="20"/>
        </w:rPr>
        <w:t xml:space="preserve">Akash, R. S. I. (2010). Testing the Weak Form of Efficient Market Hypothesis: Empirical Evidence from Asia-Pacific Markets. </w:t>
      </w:r>
      <w:r w:rsidRPr="00B14CD0">
        <w:rPr>
          <w:rFonts w:ascii="Times New Roman" w:hAnsi="Times New Roman" w:cs="Times New Roman"/>
          <w:i/>
          <w:sz w:val="20"/>
        </w:rPr>
        <w:t>International Research Journal of Finance and Economics</w:t>
      </w:r>
      <w:r w:rsidRPr="00B14CD0">
        <w:rPr>
          <w:rFonts w:ascii="Times New Roman" w:hAnsi="Times New Roman" w:cs="Times New Roman"/>
          <w:sz w:val="20"/>
        </w:rPr>
        <w:t xml:space="preserve">, </w:t>
      </w:r>
      <w:r w:rsidRPr="00B14CD0">
        <w:rPr>
          <w:rFonts w:ascii="Times New Roman" w:hAnsi="Times New Roman" w:cs="Times New Roman"/>
          <w:i/>
          <w:sz w:val="20"/>
        </w:rPr>
        <w:t>58</w:t>
      </w:r>
      <w:r w:rsidRPr="00B14CD0">
        <w:rPr>
          <w:rFonts w:ascii="Times New Roman" w:hAnsi="Times New Roman" w:cs="Times New Roman"/>
          <w:sz w:val="20"/>
        </w:rPr>
        <w:t>, 121-33.</w:t>
      </w:r>
    </w:p>
    <w:p w14:paraId="657FA93A" w14:textId="77777777" w:rsidR="00C435E7" w:rsidRPr="008900DB" w:rsidRDefault="00C435E7" w:rsidP="00DB405E">
      <w:pPr>
        <w:spacing w:after="0" w:line="240" w:lineRule="auto"/>
        <w:ind w:left="709" w:hanging="709"/>
        <w:jc w:val="both"/>
        <w:rPr>
          <w:rFonts w:ascii="Times New Roman" w:hAnsi="Times New Roman" w:cs="Times New Roman"/>
          <w:sz w:val="20"/>
        </w:rPr>
      </w:pPr>
      <w:r w:rsidRPr="008900DB">
        <w:rPr>
          <w:rFonts w:ascii="Times New Roman" w:hAnsi="Times New Roman" w:cs="Times New Roman"/>
          <w:sz w:val="20"/>
        </w:rPr>
        <w:t>Heng</w:t>
      </w:r>
      <w:r w:rsidR="008900DB">
        <w:rPr>
          <w:rFonts w:ascii="Times New Roman" w:hAnsi="Times New Roman" w:cs="Times New Roman"/>
          <w:sz w:val="20"/>
        </w:rPr>
        <w:t>,</w:t>
      </w:r>
      <w:r w:rsidRPr="008900DB">
        <w:rPr>
          <w:rFonts w:ascii="Times New Roman" w:hAnsi="Times New Roman" w:cs="Times New Roman"/>
          <w:sz w:val="20"/>
        </w:rPr>
        <w:t xml:space="preserve"> F</w:t>
      </w:r>
      <w:r w:rsidR="006759E1" w:rsidRPr="008900DB">
        <w:rPr>
          <w:rFonts w:ascii="Times New Roman" w:hAnsi="Times New Roman" w:cs="Times New Roman"/>
          <w:sz w:val="20"/>
        </w:rPr>
        <w:t>.</w:t>
      </w:r>
      <w:r w:rsidR="008900DB" w:rsidRPr="008900DB">
        <w:rPr>
          <w:rFonts w:ascii="Times New Roman" w:hAnsi="Times New Roman" w:cs="Times New Roman"/>
          <w:sz w:val="20"/>
        </w:rPr>
        <w:t xml:space="preserve"> </w:t>
      </w:r>
      <w:r w:rsidRPr="008900DB">
        <w:rPr>
          <w:rFonts w:ascii="Times New Roman" w:hAnsi="Times New Roman" w:cs="Times New Roman"/>
          <w:sz w:val="20"/>
        </w:rPr>
        <w:t>T</w:t>
      </w:r>
      <w:r w:rsidR="008900DB" w:rsidRPr="008900DB">
        <w:rPr>
          <w:rFonts w:ascii="Times New Roman" w:hAnsi="Times New Roman" w:cs="Times New Roman"/>
          <w:sz w:val="20"/>
        </w:rPr>
        <w:t xml:space="preserve">. </w:t>
      </w:r>
      <w:r w:rsidRPr="008900DB">
        <w:rPr>
          <w:rFonts w:ascii="Times New Roman" w:hAnsi="Times New Roman" w:cs="Times New Roman"/>
          <w:sz w:val="20"/>
        </w:rPr>
        <w:t>K</w:t>
      </w:r>
      <w:r w:rsidR="008900DB" w:rsidRPr="008900DB">
        <w:rPr>
          <w:rFonts w:ascii="Times New Roman" w:hAnsi="Times New Roman" w:cs="Times New Roman"/>
          <w:sz w:val="20"/>
        </w:rPr>
        <w:t>.</w:t>
      </w:r>
      <w:r w:rsidRPr="008900DB">
        <w:rPr>
          <w:rFonts w:ascii="Times New Roman" w:hAnsi="Times New Roman" w:cs="Times New Roman"/>
          <w:sz w:val="20"/>
        </w:rPr>
        <w:t>, Azizan</w:t>
      </w:r>
      <w:r w:rsidR="008900DB">
        <w:rPr>
          <w:rFonts w:ascii="Times New Roman" w:hAnsi="Times New Roman" w:cs="Times New Roman"/>
          <w:sz w:val="20"/>
        </w:rPr>
        <w:t>,</w:t>
      </w:r>
      <w:r w:rsidRPr="008900DB">
        <w:rPr>
          <w:rFonts w:ascii="Times New Roman" w:hAnsi="Times New Roman" w:cs="Times New Roman"/>
          <w:sz w:val="20"/>
        </w:rPr>
        <w:t xml:space="preserve"> N</w:t>
      </w:r>
      <w:r w:rsidR="008900DB" w:rsidRPr="008900DB">
        <w:rPr>
          <w:rFonts w:ascii="Times New Roman" w:hAnsi="Times New Roman" w:cs="Times New Roman"/>
          <w:sz w:val="20"/>
        </w:rPr>
        <w:t>.</w:t>
      </w:r>
      <w:r w:rsidRPr="008900DB">
        <w:rPr>
          <w:rFonts w:ascii="Times New Roman" w:hAnsi="Times New Roman" w:cs="Times New Roman"/>
          <w:sz w:val="20"/>
        </w:rPr>
        <w:t>A</w:t>
      </w:r>
      <w:r w:rsidR="008900DB" w:rsidRPr="008900DB">
        <w:rPr>
          <w:rFonts w:ascii="Times New Roman" w:hAnsi="Times New Roman" w:cs="Times New Roman"/>
          <w:sz w:val="20"/>
        </w:rPr>
        <w:t>.</w:t>
      </w:r>
      <w:r w:rsidRPr="008900DB">
        <w:rPr>
          <w:rFonts w:ascii="Times New Roman" w:hAnsi="Times New Roman" w:cs="Times New Roman"/>
          <w:sz w:val="20"/>
        </w:rPr>
        <w:t>,</w:t>
      </w:r>
      <w:r w:rsidR="00B14CD0">
        <w:rPr>
          <w:rFonts w:ascii="Times New Roman" w:hAnsi="Times New Roman" w:cs="Times New Roman"/>
          <w:sz w:val="20"/>
        </w:rPr>
        <w:t xml:space="preserve"> &amp;</w:t>
      </w:r>
      <w:r w:rsidRPr="008900DB">
        <w:rPr>
          <w:rFonts w:ascii="Times New Roman" w:hAnsi="Times New Roman" w:cs="Times New Roman"/>
          <w:sz w:val="20"/>
        </w:rPr>
        <w:t xml:space="preserve"> Yeap</w:t>
      </w:r>
      <w:r w:rsidR="008900DB">
        <w:rPr>
          <w:rFonts w:ascii="Times New Roman" w:hAnsi="Times New Roman" w:cs="Times New Roman"/>
          <w:sz w:val="20"/>
        </w:rPr>
        <w:t>,</w:t>
      </w:r>
      <w:r w:rsidRPr="008900DB">
        <w:rPr>
          <w:rFonts w:ascii="Times New Roman" w:hAnsi="Times New Roman" w:cs="Times New Roman"/>
          <w:sz w:val="20"/>
        </w:rPr>
        <w:t xml:space="preserve"> L</w:t>
      </w:r>
      <w:r w:rsidR="008900DB" w:rsidRPr="008900DB">
        <w:rPr>
          <w:rFonts w:ascii="Times New Roman" w:hAnsi="Times New Roman" w:cs="Times New Roman"/>
          <w:sz w:val="20"/>
        </w:rPr>
        <w:t>.</w:t>
      </w:r>
      <w:r w:rsidRPr="008900DB">
        <w:rPr>
          <w:rFonts w:ascii="Times New Roman" w:hAnsi="Times New Roman" w:cs="Times New Roman"/>
          <w:sz w:val="20"/>
        </w:rPr>
        <w:t xml:space="preserve">W. </w:t>
      </w:r>
      <w:r w:rsidR="008900DB" w:rsidRPr="008900DB">
        <w:rPr>
          <w:rFonts w:ascii="Times New Roman" w:hAnsi="Times New Roman" w:cs="Times New Roman"/>
          <w:sz w:val="20"/>
        </w:rPr>
        <w:t xml:space="preserve">(2012). </w:t>
      </w:r>
      <w:r w:rsidRPr="008900DB">
        <w:rPr>
          <w:rFonts w:ascii="Times New Roman" w:hAnsi="Times New Roman" w:cs="Times New Roman"/>
          <w:sz w:val="20"/>
        </w:rPr>
        <w:t xml:space="preserve">Technical Trading Systems as Crystal Balls in Reducing Risk: The Malaysian stock market. </w:t>
      </w:r>
      <w:r w:rsidRPr="008900DB">
        <w:rPr>
          <w:rFonts w:ascii="Times New Roman" w:hAnsi="Times New Roman" w:cs="Times New Roman"/>
          <w:i/>
          <w:sz w:val="20"/>
        </w:rPr>
        <w:t>Internat</w:t>
      </w:r>
      <w:r w:rsidR="008900DB" w:rsidRPr="008900DB">
        <w:rPr>
          <w:rFonts w:ascii="Times New Roman" w:hAnsi="Times New Roman" w:cs="Times New Roman"/>
          <w:i/>
          <w:sz w:val="20"/>
        </w:rPr>
        <w:t>ional Business Management</w:t>
      </w:r>
      <w:r w:rsidR="008900DB" w:rsidRPr="008900DB">
        <w:rPr>
          <w:rFonts w:ascii="Times New Roman" w:hAnsi="Times New Roman" w:cs="Times New Roman"/>
          <w:sz w:val="20"/>
        </w:rPr>
        <w:t xml:space="preserve">, </w:t>
      </w:r>
      <w:r w:rsidR="008900DB" w:rsidRPr="008900DB">
        <w:rPr>
          <w:rFonts w:ascii="Times New Roman" w:hAnsi="Times New Roman" w:cs="Times New Roman"/>
          <w:i/>
          <w:sz w:val="20"/>
        </w:rPr>
        <w:t>6</w:t>
      </w:r>
      <w:r w:rsidR="008900DB" w:rsidRPr="008900DB">
        <w:rPr>
          <w:rFonts w:ascii="Times New Roman" w:hAnsi="Times New Roman" w:cs="Times New Roman"/>
          <w:sz w:val="20"/>
        </w:rPr>
        <w:t xml:space="preserve">(2), </w:t>
      </w:r>
      <w:r w:rsidRPr="008900DB">
        <w:rPr>
          <w:rFonts w:ascii="Times New Roman" w:hAnsi="Times New Roman" w:cs="Times New Roman"/>
          <w:sz w:val="20"/>
        </w:rPr>
        <w:t>140-6.</w:t>
      </w:r>
    </w:p>
    <w:p w14:paraId="6D8BF8E6" w14:textId="77777777" w:rsidR="008900DB" w:rsidRPr="008900DB" w:rsidRDefault="008900DB" w:rsidP="00DB405E">
      <w:pPr>
        <w:spacing w:after="0" w:line="240" w:lineRule="auto"/>
        <w:ind w:left="709" w:hanging="709"/>
        <w:jc w:val="both"/>
        <w:rPr>
          <w:rFonts w:ascii="Times New Roman" w:hAnsi="Times New Roman" w:cs="Times New Roman"/>
          <w:sz w:val="20"/>
        </w:rPr>
      </w:pPr>
      <w:r w:rsidRPr="008900DB">
        <w:rPr>
          <w:rFonts w:ascii="Times New Roman" w:hAnsi="Times New Roman" w:cs="Times New Roman"/>
          <w:sz w:val="20"/>
        </w:rPr>
        <w:t xml:space="preserve">How, C. C., &amp; Tsen, W. H. (2019). The Effects of Stock Split Announcements on the Stock Returns in Bursa Malaysia. </w:t>
      </w:r>
      <w:r w:rsidRPr="008900DB">
        <w:rPr>
          <w:rFonts w:ascii="Times New Roman" w:hAnsi="Times New Roman" w:cs="Times New Roman"/>
          <w:i/>
          <w:sz w:val="20"/>
        </w:rPr>
        <w:t>Jurnal Ekonomi Malaysia</w:t>
      </w:r>
      <w:r w:rsidRPr="008900DB">
        <w:rPr>
          <w:rFonts w:ascii="Times New Roman" w:hAnsi="Times New Roman" w:cs="Times New Roman"/>
          <w:sz w:val="20"/>
        </w:rPr>
        <w:t xml:space="preserve">, </w:t>
      </w:r>
      <w:r w:rsidRPr="008900DB">
        <w:rPr>
          <w:rFonts w:ascii="Times New Roman" w:hAnsi="Times New Roman" w:cs="Times New Roman"/>
          <w:i/>
          <w:sz w:val="20"/>
        </w:rPr>
        <w:t>53</w:t>
      </w:r>
      <w:r w:rsidRPr="008900DB">
        <w:rPr>
          <w:rFonts w:ascii="Times New Roman" w:hAnsi="Times New Roman" w:cs="Times New Roman"/>
          <w:sz w:val="20"/>
        </w:rPr>
        <w:t xml:space="preserve">(2), 41-53. </w:t>
      </w:r>
    </w:p>
    <w:p w14:paraId="2DD87FCC" w14:textId="77777777" w:rsidR="00703B0B" w:rsidRDefault="00AD4561" w:rsidP="00DB405E">
      <w:pPr>
        <w:spacing w:after="0" w:line="240" w:lineRule="auto"/>
        <w:ind w:left="709" w:hanging="709"/>
        <w:jc w:val="both"/>
        <w:rPr>
          <w:rFonts w:ascii="Times New Roman" w:hAnsi="Times New Roman" w:cs="Times New Roman"/>
          <w:sz w:val="20"/>
        </w:rPr>
      </w:pPr>
      <w:r>
        <w:rPr>
          <w:rFonts w:ascii="Times New Roman" w:hAnsi="Times New Roman" w:cs="Times New Roman"/>
          <w:sz w:val="20"/>
        </w:rPr>
        <w:t xml:space="preserve">Hussin, </w:t>
      </w:r>
      <w:r w:rsidRPr="00AD4561">
        <w:rPr>
          <w:rFonts w:ascii="Times New Roman" w:hAnsi="Times New Roman" w:cs="Times New Roman"/>
          <w:sz w:val="20"/>
        </w:rPr>
        <w:t>B</w:t>
      </w:r>
      <w:r>
        <w:rPr>
          <w:rFonts w:ascii="Times New Roman" w:hAnsi="Times New Roman" w:cs="Times New Roman"/>
          <w:sz w:val="20"/>
        </w:rPr>
        <w:t xml:space="preserve">. </w:t>
      </w:r>
      <w:r w:rsidRPr="00AD4561">
        <w:rPr>
          <w:rFonts w:ascii="Times New Roman" w:hAnsi="Times New Roman" w:cs="Times New Roman"/>
          <w:sz w:val="20"/>
        </w:rPr>
        <w:t>M</w:t>
      </w:r>
      <w:r>
        <w:rPr>
          <w:rFonts w:ascii="Times New Roman" w:hAnsi="Times New Roman" w:cs="Times New Roman"/>
          <w:sz w:val="20"/>
        </w:rPr>
        <w:t>.</w:t>
      </w:r>
      <w:r w:rsidRPr="00AD4561">
        <w:rPr>
          <w:rFonts w:ascii="Times New Roman" w:hAnsi="Times New Roman" w:cs="Times New Roman"/>
          <w:sz w:val="20"/>
        </w:rPr>
        <w:t>, Ahmed A</w:t>
      </w:r>
      <w:r>
        <w:rPr>
          <w:rFonts w:ascii="Times New Roman" w:hAnsi="Times New Roman" w:cs="Times New Roman"/>
          <w:sz w:val="20"/>
        </w:rPr>
        <w:t>.</w:t>
      </w:r>
      <w:r w:rsidRPr="00AD4561">
        <w:rPr>
          <w:rFonts w:ascii="Times New Roman" w:hAnsi="Times New Roman" w:cs="Times New Roman"/>
          <w:sz w:val="20"/>
        </w:rPr>
        <w:t>D</w:t>
      </w:r>
      <w:r>
        <w:rPr>
          <w:rFonts w:ascii="Times New Roman" w:hAnsi="Times New Roman" w:cs="Times New Roman"/>
          <w:sz w:val="20"/>
        </w:rPr>
        <w:t xml:space="preserve">., </w:t>
      </w:r>
      <w:r w:rsidR="00B14CD0">
        <w:rPr>
          <w:rFonts w:ascii="Times New Roman" w:hAnsi="Times New Roman" w:cs="Times New Roman"/>
          <w:sz w:val="20"/>
        </w:rPr>
        <w:t xml:space="preserve">&amp; </w:t>
      </w:r>
      <w:r>
        <w:rPr>
          <w:rFonts w:ascii="Times New Roman" w:hAnsi="Times New Roman" w:cs="Times New Roman"/>
          <w:sz w:val="20"/>
        </w:rPr>
        <w:t xml:space="preserve">Ying, </w:t>
      </w:r>
      <w:r w:rsidRPr="00AD4561">
        <w:rPr>
          <w:rFonts w:ascii="Times New Roman" w:hAnsi="Times New Roman" w:cs="Times New Roman"/>
          <w:sz w:val="20"/>
        </w:rPr>
        <w:t>T</w:t>
      </w:r>
      <w:r>
        <w:rPr>
          <w:rFonts w:ascii="Times New Roman" w:hAnsi="Times New Roman" w:cs="Times New Roman"/>
          <w:sz w:val="20"/>
        </w:rPr>
        <w:t xml:space="preserve">. </w:t>
      </w:r>
      <w:r w:rsidRPr="00AD4561">
        <w:rPr>
          <w:rFonts w:ascii="Times New Roman" w:hAnsi="Times New Roman" w:cs="Times New Roman"/>
          <w:sz w:val="20"/>
        </w:rPr>
        <w:t>C</w:t>
      </w:r>
      <w:r>
        <w:rPr>
          <w:rFonts w:ascii="Times New Roman" w:hAnsi="Times New Roman" w:cs="Times New Roman"/>
          <w:sz w:val="20"/>
        </w:rPr>
        <w:t>. (2010)</w:t>
      </w:r>
      <w:r w:rsidRPr="00AD4561">
        <w:rPr>
          <w:rFonts w:ascii="Times New Roman" w:hAnsi="Times New Roman" w:cs="Times New Roman"/>
          <w:sz w:val="20"/>
        </w:rPr>
        <w:t xml:space="preserve">. Semi-Strong Form Efficiency: Market Reaction to Dividend and Earnings Announcements in Malaysian Stock Exchange. </w:t>
      </w:r>
      <w:r w:rsidRPr="00AD4561">
        <w:rPr>
          <w:rFonts w:ascii="Times New Roman" w:hAnsi="Times New Roman" w:cs="Times New Roman"/>
          <w:i/>
          <w:sz w:val="20"/>
        </w:rPr>
        <w:t>IUP Journal of Applied Finance</w:t>
      </w:r>
      <w:r>
        <w:rPr>
          <w:rFonts w:ascii="Times New Roman" w:hAnsi="Times New Roman" w:cs="Times New Roman"/>
          <w:sz w:val="20"/>
        </w:rPr>
        <w:t xml:space="preserve">, </w:t>
      </w:r>
      <w:r w:rsidRPr="00AD4561">
        <w:rPr>
          <w:rFonts w:ascii="Times New Roman" w:hAnsi="Times New Roman" w:cs="Times New Roman"/>
          <w:i/>
          <w:sz w:val="20"/>
        </w:rPr>
        <w:t>16</w:t>
      </w:r>
      <w:r>
        <w:rPr>
          <w:rFonts w:ascii="Times New Roman" w:hAnsi="Times New Roman" w:cs="Times New Roman"/>
          <w:sz w:val="20"/>
        </w:rPr>
        <w:t xml:space="preserve">(5), </w:t>
      </w:r>
      <w:r w:rsidRPr="00AD4561">
        <w:rPr>
          <w:rFonts w:ascii="Times New Roman" w:hAnsi="Times New Roman" w:cs="Times New Roman"/>
          <w:sz w:val="20"/>
        </w:rPr>
        <w:t>36-60.</w:t>
      </w:r>
    </w:p>
    <w:p w14:paraId="65AB92D8" w14:textId="77777777" w:rsidR="00B14CD0" w:rsidRDefault="00B14CD0" w:rsidP="00DB405E">
      <w:pPr>
        <w:spacing w:after="0"/>
        <w:ind w:left="709" w:hanging="709"/>
        <w:jc w:val="both"/>
        <w:rPr>
          <w:rFonts w:ascii="Times New Roman" w:hAnsi="Times New Roman" w:cs="Times New Roman"/>
          <w:sz w:val="20"/>
        </w:rPr>
      </w:pPr>
      <w:r w:rsidRPr="00B14CD0">
        <w:rPr>
          <w:rFonts w:ascii="Times New Roman" w:hAnsi="Times New Roman" w:cs="Times New Roman"/>
          <w:sz w:val="20"/>
        </w:rPr>
        <w:t xml:space="preserve">Lai, M. M., Balachandher, K. G., </w:t>
      </w:r>
      <w:r>
        <w:rPr>
          <w:rFonts w:ascii="Times New Roman" w:hAnsi="Times New Roman" w:cs="Times New Roman"/>
          <w:sz w:val="20"/>
        </w:rPr>
        <w:t xml:space="preserve">&amp; </w:t>
      </w:r>
      <w:r w:rsidRPr="00B14CD0">
        <w:rPr>
          <w:rFonts w:ascii="Times New Roman" w:hAnsi="Times New Roman" w:cs="Times New Roman"/>
          <w:sz w:val="20"/>
        </w:rPr>
        <w:t xml:space="preserve">Nor, F. M. (2007). An Examination of the Random Walk Model and Technical Trading Rules in the Malaysian Stock Market. </w:t>
      </w:r>
      <w:r w:rsidRPr="00B14CD0">
        <w:rPr>
          <w:rFonts w:ascii="Times New Roman" w:hAnsi="Times New Roman" w:cs="Times New Roman"/>
          <w:i/>
          <w:sz w:val="20"/>
        </w:rPr>
        <w:t>Malaysian Accounting Review</w:t>
      </w:r>
      <w:r w:rsidRPr="00B14CD0">
        <w:rPr>
          <w:rFonts w:ascii="Times New Roman" w:hAnsi="Times New Roman" w:cs="Times New Roman"/>
          <w:sz w:val="20"/>
        </w:rPr>
        <w:t xml:space="preserve">, </w:t>
      </w:r>
      <w:r w:rsidRPr="00B14CD0">
        <w:rPr>
          <w:rFonts w:ascii="Times New Roman" w:hAnsi="Times New Roman" w:cs="Times New Roman"/>
          <w:i/>
          <w:sz w:val="20"/>
        </w:rPr>
        <w:t>6</w:t>
      </w:r>
      <w:r w:rsidRPr="00B14CD0">
        <w:rPr>
          <w:rFonts w:ascii="Times New Roman" w:hAnsi="Times New Roman" w:cs="Times New Roman"/>
          <w:sz w:val="20"/>
        </w:rPr>
        <w:t>(2), 99-121.</w:t>
      </w:r>
    </w:p>
    <w:p w14:paraId="022D4B3A" w14:textId="77777777" w:rsidR="00DB405E" w:rsidRDefault="00DB405E" w:rsidP="00DB405E">
      <w:pPr>
        <w:spacing w:after="0"/>
        <w:ind w:left="709" w:hanging="709"/>
        <w:jc w:val="both"/>
        <w:rPr>
          <w:rFonts w:ascii="Times New Roman" w:hAnsi="Times New Roman" w:cs="Times New Roman"/>
          <w:sz w:val="20"/>
          <w:lang w:val="en-US"/>
        </w:rPr>
      </w:pPr>
      <w:r w:rsidRPr="00AC4DD3">
        <w:rPr>
          <w:rFonts w:ascii="Times New Roman" w:hAnsi="Times New Roman" w:cs="Times New Roman"/>
          <w:sz w:val="20"/>
          <w:lang w:val="en-US"/>
        </w:rPr>
        <w:t>MOH (</w:t>
      </w:r>
      <w:r w:rsidRPr="00AC4DD3">
        <w:rPr>
          <w:rFonts w:ascii="Times New Roman" w:hAnsi="Times New Roman" w:cs="Times New Roman"/>
          <w:i/>
          <w:sz w:val="20"/>
          <w:lang w:val="en-US"/>
        </w:rPr>
        <w:t>Ministry of Health</w:t>
      </w:r>
      <w:r w:rsidRPr="00AC4DD3">
        <w:rPr>
          <w:rFonts w:ascii="Times New Roman" w:hAnsi="Times New Roman" w:cs="Times New Roman"/>
          <w:sz w:val="20"/>
          <w:lang w:val="en-US"/>
        </w:rPr>
        <w:t xml:space="preserve">) (2020). </w:t>
      </w:r>
      <w:r>
        <w:rPr>
          <w:rFonts w:ascii="Times New Roman" w:hAnsi="Times New Roman" w:cs="Times New Roman"/>
          <w:sz w:val="20"/>
          <w:lang w:val="en-US"/>
        </w:rPr>
        <w:t xml:space="preserve">Situasi Semasa Pandemik COVID-19 di Malaysia. Retrieved November 30, 2020 from </w:t>
      </w:r>
      <w:r w:rsidRPr="00AC4DD3">
        <w:rPr>
          <w:rFonts w:ascii="Times New Roman" w:hAnsi="Times New Roman" w:cs="Times New Roman"/>
          <w:sz w:val="20"/>
          <w:lang w:val="en-US"/>
        </w:rPr>
        <w:t>http://covid-19.moh.gov.my/</w:t>
      </w:r>
    </w:p>
    <w:p w14:paraId="1EABB2FC" w14:textId="77777777" w:rsidR="00DB405E" w:rsidRDefault="00DB405E" w:rsidP="00DB405E">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MOT</w:t>
      </w:r>
      <w:r w:rsidRPr="00AC4DD3">
        <w:rPr>
          <w:rFonts w:ascii="Times New Roman" w:hAnsi="Times New Roman" w:cs="Times New Roman"/>
          <w:sz w:val="20"/>
          <w:lang w:val="en-US"/>
        </w:rPr>
        <w:t xml:space="preserve"> (</w:t>
      </w:r>
      <w:r w:rsidRPr="00AC4DD3">
        <w:rPr>
          <w:rFonts w:ascii="Times New Roman" w:hAnsi="Times New Roman" w:cs="Times New Roman"/>
          <w:i/>
          <w:sz w:val="20"/>
          <w:lang w:val="en-US"/>
        </w:rPr>
        <w:t>M</w:t>
      </w:r>
      <w:r>
        <w:rPr>
          <w:rFonts w:ascii="Times New Roman" w:hAnsi="Times New Roman" w:cs="Times New Roman"/>
          <w:i/>
          <w:sz w:val="20"/>
          <w:lang w:val="en-US"/>
        </w:rPr>
        <w:t>inistry of Treasury</w:t>
      </w:r>
      <w:r>
        <w:rPr>
          <w:rFonts w:ascii="Times New Roman" w:hAnsi="Times New Roman" w:cs="Times New Roman"/>
          <w:sz w:val="20"/>
          <w:lang w:val="en-US"/>
        </w:rPr>
        <w:t xml:space="preserve">) (2020). Prihatin Rakyat Economic Stimulus Package 2020. Retrieved November 3 from </w:t>
      </w:r>
      <w:r w:rsidRPr="00E51989">
        <w:rPr>
          <w:rFonts w:ascii="Times New Roman" w:hAnsi="Times New Roman" w:cs="Times New Roman"/>
          <w:sz w:val="20"/>
          <w:lang w:val="en-US"/>
        </w:rPr>
        <w:t>https://www.treasury.gov.my/index.php/kitaprihatin2020.html</w:t>
      </w:r>
    </w:p>
    <w:p w14:paraId="3BFE28E5" w14:textId="77777777" w:rsidR="00A600A7" w:rsidRPr="003B14D3" w:rsidRDefault="00A600A7" w:rsidP="00DB405E">
      <w:pPr>
        <w:spacing w:after="0"/>
        <w:ind w:left="709" w:hanging="709"/>
        <w:jc w:val="both"/>
        <w:rPr>
          <w:rFonts w:ascii="Times New Roman" w:hAnsi="Times New Roman" w:cs="Times New Roman"/>
          <w:sz w:val="18"/>
          <w:lang w:val="en-US"/>
        </w:rPr>
      </w:pPr>
      <w:r w:rsidRPr="003B14D3">
        <w:rPr>
          <w:rFonts w:ascii="Times New Roman" w:hAnsi="Times New Roman" w:cs="Times New Roman"/>
          <w:sz w:val="20"/>
        </w:rPr>
        <w:t>Nassir</w:t>
      </w:r>
      <w:r w:rsidR="003B14D3">
        <w:rPr>
          <w:rFonts w:ascii="Times New Roman" w:hAnsi="Times New Roman" w:cs="Times New Roman"/>
          <w:sz w:val="20"/>
        </w:rPr>
        <w:t>,</w:t>
      </w:r>
      <w:r w:rsidRPr="003B14D3">
        <w:rPr>
          <w:rFonts w:ascii="Times New Roman" w:hAnsi="Times New Roman" w:cs="Times New Roman"/>
          <w:sz w:val="20"/>
        </w:rPr>
        <w:t xml:space="preserve"> A</w:t>
      </w:r>
      <w:r w:rsidR="008900DB" w:rsidRPr="003B14D3">
        <w:rPr>
          <w:rFonts w:ascii="Times New Roman" w:hAnsi="Times New Roman" w:cs="Times New Roman"/>
          <w:sz w:val="20"/>
        </w:rPr>
        <w:t xml:space="preserve">. </w:t>
      </w:r>
      <w:r w:rsidRPr="003B14D3">
        <w:rPr>
          <w:rFonts w:ascii="Times New Roman" w:hAnsi="Times New Roman" w:cs="Times New Roman"/>
          <w:sz w:val="20"/>
        </w:rPr>
        <w:t>M</w:t>
      </w:r>
      <w:r w:rsidR="008900DB" w:rsidRPr="003B14D3">
        <w:rPr>
          <w:rFonts w:ascii="Times New Roman" w:hAnsi="Times New Roman" w:cs="Times New Roman"/>
          <w:sz w:val="20"/>
        </w:rPr>
        <w:t>.</w:t>
      </w:r>
      <w:r w:rsidRPr="003B14D3">
        <w:rPr>
          <w:rFonts w:ascii="Times New Roman" w:hAnsi="Times New Roman" w:cs="Times New Roman"/>
          <w:sz w:val="20"/>
        </w:rPr>
        <w:t>, Ariff</w:t>
      </w:r>
      <w:r w:rsidR="008900DB" w:rsidRPr="003B14D3">
        <w:rPr>
          <w:rFonts w:ascii="Times New Roman" w:hAnsi="Times New Roman" w:cs="Times New Roman"/>
          <w:sz w:val="20"/>
        </w:rPr>
        <w:t>,</w:t>
      </w:r>
      <w:r w:rsidRPr="003B14D3">
        <w:rPr>
          <w:rFonts w:ascii="Times New Roman" w:hAnsi="Times New Roman" w:cs="Times New Roman"/>
          <w:sz w:val="20"/>
        </w:rPr>
        <w:t xml:space="preserve"> M</w:t>
      </w:r>
      <w:r w:rsidR="003B14D3" w:rsidRPr="003B14D3">
        <w:rPr>
          <w:rFonts w:ascii="Times New Roman" w:hAnsi="Times New Roman" w:cs="Times New Roman"/>
          <w:sz w:val="20"/>
        </w:rPr>
        <w:t>.</w:t>
      </w:r>
      <w:r w:rsidRPr="003B14D3">
        <w:rPr>
          <w:rFonts w:ascii="Times New Roman" w:hAnsi="Times New Roman" w:cs="Times New Roman"/>
          <w:sz w:val="20"/>
        </w:rPr>
        <w:t xml:space="preserve">, </w:t>
      </w:r>
      <w:r w:rsidR="00B14CD0">
        <w:rPr>
          <w:rFonts w:ascii="Times New Roman" w:hAnsi="Times New Roman" w:cs="Times New Roman"/>
          <w:sz w:val="20"/>
        </w:rPr>
        <w:t xml:space="preserve">&amp; </w:t>
      </w:r>
      <w:r w:rsidRPr="003B14D3">
        <w:rPr>
          <w:rFonts w:ascii="Times New Roman" w:hAnsi="Times New Roman" w:cs="Times New Roman"/>
          <w:sz w:val="20"/>
        </w:rPr>
        <w:t>Mohamad</w:t>
      </w:r>
      <w:r w:rsidR="003B14D3" w:rsidRPr="003B14D3">
        <w:rPr>
          <w:rFonts w:ascii="Times New Roman" w:hAnsi="Times New Roman" w:cs="Times New Roman"/>
          <w:sz w:val="20"/>
        </w:rPr>
        <w:t>,</w:t>
      </w:r>
      <w:r w:rsidRPr="003B14D3">
        <w:rPr>
          <w:rFonts w:ascii="Times New Roman" w:hAnsi="Times New Roman" w:cs="Times New Roman"/>
          <w:sz w:val="20"/>
        </w:rPr>
        <w:t xml:space="preserve"> S.</w:t>
      </w:r>
      <w:r w:rsidR="003B14D3" w:rsidRPr="003B14D3">
        <w:rPr>
          <w:rFonts w:ascii="Times New Roman" w:hAnsi="Times New Roman" w:cs="Times New Roman"/>
          <w:sz w:val="20"/>
        </w:rPr>
        <w:t xml:space="preserve"> (1993).</w:t>
      </w:r>
      <w:r w:rsidRPr="003B14D3">
        <w:rPr>
          <w:rFonts w:ascii="Times New Roman" w:hAnsi="Times New Roman" w:cs="Times New Roman"/>
          <w:sz w:val="20"/>
        </w:rPr>
        <w:t xml:space="preserve"> Weak-Form Efficiency of the Kuala Lumpur Stock Exchange: An Application of Unit Root Analy</w:t>
      </w:r>
      <w:r w:rsidR="003B14D3" w:rsidRPr="003B14D3">
        <w:rPr>
          <w:rFonts w:ascii="Times New Roman" w:hAnsi="Times New Roman" w:cs="Times New Roman"/>
          <w:sz w:val="20"/>
        </w:rPr>
        <w:t xml:space="preserve">sis. </w:t>
      </w:r>
      <w:r w:rsidR="003B14D3" w:rsidRPr="003B14D3">
        <w:rPr>
          <w:rFonts w:ascii="Times New Roman" w:hAnsi="Times New Roman" w:cs="Times New Roman"/>
          <w:i/>
          <w:sz w:val="20"/>
        </w:rPr>
        <w:t>Pertanika J Soc Sci &amp; Hum</w:t>
      </w:r>
      <w:r w:rsidR="003B14D3" w:rsidRPr="003B14D3">
        <w:rPr>
          <w:rFonts w:ascii="Times New Roman" w:hAnsi="Times New Roman" w:cs="Times New Roman"/>
          <w:sz w:val="20"/>
        </w:rPr>
        <w:t xml:space="preserve">, </w:t>
      </w:r>
      <w:r w:rsidRPr="003B14D3">
        <w:rPr>
          <w:rFonts w:ascii="Times New Roman" w:hAnsi="Times New Roman" w:cs="Times New Roman"/>
          <w:i/>
          <w:sz w:val="20"/>
        </w:rPr>
        <w:t>1</w:t>
      </w:r>
      <w:r w:rsidRPr="003B14D3">
        <w:rPr>
          <w:rFonts w:ascii="Times New Roman" w:hAnsi="Times New Roman" w:cs="Times New Roman"/>
          <w:sz w:val="20"/>
        </w:rPr>
        <w:t>(1):57-62</w:t>
      </w:r>
      <w:r w:rsidR="003B14D3" w:rsidRPr="003B14D3">
        <w:rPr>
          <w:rFonts w:ascii="Times New Roman" w:hAnsi="Times New Roman" w:cs="Times New Roman"/>
          <w:sz w:val="20"/>
        </w:rPr>
        <w:t>.</w:t>
      </w:r>
    </w:p>
    <w:p w14:paraId="20739E47" w14:textId="77777777" w:rsidR="00DB405E" w:rsidRDefault="00DB405E" w:rsidP="00DB405E">
      <w:pPr>
        <w:spacing w:after="0"/>
        <w:ind w:left="709" w:hanging="709"/>
        <w:jc w:val="both"/>
        <w:rPr>
          <w:rFonts w:ascii="Times New Roman" w:hAnsi="Times New Roman" w:cs="Times New Roman"/>
          <w:sz w:val="20"/>
        </w:rPr>
      </w:pPr>
      <w:r>
        <w:rPr>
          <w:rFonts w:ascii="Times New Roman" w:hAnsi="Times New Roman" w:cs="Times New Roman"/>
          <w:sz w:val="20"/>
        </w:rPr>
        <w:t xml:space="preserve">Nor, S. M., &amp; Wickremasinghe, G. (2017). Market Efficiency and Technical Analysis during Different Market Phases: Further Evidence from Malaysia. </w:t>
      </w:r>
      <w:r w:rsidRPr="00DB405E">
        <w:rPr>
          <w:rFonts w:ascii="Times New Roman" w:hAnsi="Times New Roman" w:cs="Times New Roman"/>
          <w:i/>
          <w:sz w:val="20"/>
        </w:rPr>
        <w:t>Investment Management and Financial Innovations</w:t>
      </w:r>
      <w:r>
        <w:rPr>
          <w:rFonts w:ascii="Times New Roman" w:hAnsi="Times New Roman" w:cs="Times New Roman"/>
          <w:sz w:val="20"/>
        </w:rPr>
        <w:t xml:space="preserve">, </w:t>
      </w:r>
      <w:r w:rsidRPr="00DB405E">
        <w:rPr>
          <w:rFonts w:ascii="Times New Roman" w:hAnsi="Times New Roman" w:cs="Times New Roman"/>
          <w:i/>
          <w:sz w:val="20"/>
        </w:rPr>
        <w:t>14</w:t>
      </w:r>
      <w:r>
        <w:rPr>
          <w:rFonts w:ascii="Times New Roman" w:hAnsi="Times New Roman" w:cs="Times New Roman"/>
          <w:sz w:val="20"/>
        </w:rPr>
        <w:t xml:space="preserve">(2), 359-366. </w:t>
      </w:r>
    </w:p>
    <w:p w14:paraId="0E8BCF68" w14:textId="77777777" w:rsidR="00B14CD0" w:rsidRPr="00B14CD0" w:rsidRDefault="00B14CD0" w:rsidP="00DB405E">
      <w:pPr>
        <w:spacing w:after="0"/>
        <w:ind w:left="709" w:hanging="709"/>
        <w:jc w:val="both"/>
        <w:rPr>
          <w:rFonts w:ascii="Times New Roman" w:hAnsi="Times New Roman" w:cs="Times New Roman"/>
          <w:sz w:val="18"/>
          <w:lang w:val="en-US"/>
        </w:rPr>
      </w:pPr>
      <w:r w:rsidRPr="00B14CD0">
        <w:rPr>
          <w:rFonts w:ascii="Times New Roman" w:hAnsi="Times New Roman" w:cs="Times New Roman"/>
          <w:sz w:val="20"/>
        </w:rPr>
        <w:t>Sulistiawan</w:t>
      </w:r>
      <w:r>
        <w:rPr>
          <w:rFonts w:ascii="Times New Roman" w:hAnsi="Times New Roman" w:cs="Times New Roman"/>
          <w:sz w:val="20"/>
        </w:rPr>
        <w:t>,</w:t>
      </w:r>
      <w:r w:rsidRPr="00B14CD0">
        <w:rPr>
          <w:rFonts w:ascii="Times New Roman" w:hAnsi="Times New Roman" w:cs="Times New Roman"/>
          <w:sz w:val="20"/>
        </w:rPr>
        <w:t xml:space="preserve"> D</w:t>
      </w:r>
      <w:r>
        <w:rPr>
          <w:rFonts w:ascii="Times New Roman" w:hAnsi="Times New Roman" w:cs="Times New Roman"/>
          <w:sz w:val="20"/>
        </w:rPr>
        <w:t>.</w:t>
      </w:r>
      <w:r w:rsidRPr="00B14CD0">
        <w:rPr>
          <w:rFonts w:ascii="Times New Roman" w:hAnsi="Times New Roman" w:cs="Times New Roman"/>
          <w:sz w:val="20"/>
        </w:rPr>
        <w:t xml:space="preserve">, </w:t>
      </w:r>
      <w:r>
        <w:rPr>
          <w:rFonts w:ascii="Times New Roman" w:hAnsi="Times New Roman" w:cs="Times New Roman"/>
          <w:sz w:val="20"/>
        </w:rPr>
        <w:t xml:space="preserve">&amp; </w:t>
      </w:r>
      <w:r w:rsidRPr="00B14CD0">
        <w:rPr>
          <w:rFonts w:ascii="Times New Roman" w:hAnsi="Times New Roman" w:cs="Times New Roman"/>
          <w:sz w:val="20"/>
        </w:rPr>
        <w:t xml:space="preserve">Hartono J. </w:t>
      </w:r>
      <w:r>
        <w:rPr>
          <w:rFonts w:ascii="Times New Roman" w:hAnsi="Times New Roman" w:cs="Times New Roman"/>
          <w:sz w:val="20"/>
        </w:rPr>
        <w:t xml:space="preserve">(2014). </w:t>
      </w:r>
      <w:r w:rsidRPr="00B14CD0">
        <w:rPr>
          <w:rFonts w:ascii="Times New Roman" w:hAnsi="Times New Roman" w:cs="Times New Roman"/>
          <w:sz w:val="20"/>
        </w:rPr>
        <w:t xml:space="preserve">Can Technical Analysis Signals Detect Price Reactions Around Earnings Announcement? Evidence from Indonesia. </w:t>
      </w:r>
      <w:r w:rsidRPr="00B14CD0">
        <w:rPr>
          <w:rFonts w:ascii="Times New Roman" w:hAnsi="Times New Roman" w:cs="Times New Roman"/>
          <w:i/>
          <w:sz w:val="20"/>
        </w:rPr>
        <w:t>The International Journal of Business and Finance Research</w:t>
      </w:r>
      <w:r>
        <w:rPr>
          <w:rFonts w:ascii="Times New Roman" w:hAnsi="Times New Roman" w:cs="Times New Roman"/>
          <w:sz w:val="20"/>
        </w:rPr>
        <w:t xml:space="preserve">, </w:t>
      </w:r>
      <w:r w:rsidRPr="00B14CD0">
        <w:rPr>
          <w:rFonts w:ascii="Times New Roman" w:hAnsi="Times New Roman" w:cs="Times New Roman"/>
          <w:i/>
          <w:sz w:val="20"/>
        </w:rPr>
        <w:t>8</w:t>
      </w:r>
      <w:r>
        <w:rPr>
          <w:rFonts w:ascii="Times New Roman" w:hAnsi="Times New Roman" w:cs="Times New Roman"/>
          <w:sz w:val="20"/>
        </w:rPr>
        <w:t xml:space="preserve">(1), </w:t>
      </w:r>
      <w:r w:rsidRPr="00B14CD0">
        <w:rPr>
          <w:rFonts w:ascii="Times New Roman" w:hAnsi="Times New Roman" w:cs="Times New Roman"/>
          <w:sz w:val="20"/>
        </w:rPr>
        <w:t>113-23.</w:t>
      </w:r>
    </w:p>
    <w:p w14:paraId="24A07272" w14:textId="77777777" w:rsidR="00A600A7" w:rsidRPr="003B14D3" w:rsidRDefault="003B14D3" w:rsidP="00DB405E">
      <w:pPr>
        <w:spacing w:after="0"/>
        <w:ind w:left="709" w:hanging="709"/>
        <w:jc w:val="both"/>
        <w:rPr>
          <w:rFonts w:ascii="Times New Roman" w:hAnsi="Times New Roman" w:cs="Times New Roman"/>
          <w:sz w:val="20"/>
        </w:rPr>
      </w:pPr>
      <w:r w:rsidRPr="003B14D3">
        <w:rPr>
          <w:rFonts w:ascii="Times New Roman" w:hAnsi="Times New Roman" w:cs="Times New Roman"/>
          <w:sz w:val="20"/>
        </w:rPr>
        <w:t xml:space="preserve">Yip, </w:t>
      </w:r>
      <w:r w:rsidR="00A600A7" w:rsidRPr="003B14D3">
        <w:rPr>
          <w:rFonts w:ascii="Times New Roman" w:hAnsi="Times New Roman" w:cs="Times New Roman"/>
          <w:sz w:val="20"/>
        </w:rPr>
        <w:t>P</w:t>
      </w:r>
      <w:r w:rsidRPr="003B14D3">
        <w:rPr>
          <w:rFonts w:ascii="Times New Roman" w:hAnsi="Times New Roman" w:cs="Times New Roman"/>
          <w:sz w:val="20"/>
        </w:rPr>
        <w:t xml:space="preserve">. </w:t>
      </w:r>
      <w:r w:rsidR="00A600A7" w:rsidRPr="003B14D3">
        <w:rPr>
          <w:rFonts w:ascii="Times New Roman" w:hAnsi="Times New Roman" w:cs="Times New Roman"/>
          <w:sz w:val="20"/>
        </w:rPr>
        <w:t>P</w:t>
      </w:r>
      <w:r w:rsidRPr="003B14D3">
        <w:rPr>
          <w:rFonts w:ascii="Times New Roman" w:hAnsi="Times New Roman" w:cs="Times New Roman"/>
          <w:sz w:val="20"/>
        </w:rPr>
        <w:t>.</w:t>
      </w:r>
      <w:r w:rsidR="00A600A7" w:rsidRPr="003B14D3">
        <w:rPr>
          <w:rFonts w:ascii="Times New Roman" w:hAnsi="Times New Roman" w:cs="Times New Roman"/>
          <w:sz w:val="20"/>
        </w:rPr>
        <w:t>, Isa</w:t>
      </w:r>
      <w:r w:rsidRPr="003B14D3">
        <w:rPr>
          <w:rFonts w:ascii="Times New Roman" w:hAnsi="Times New Roman" w:cs="Times New Roman"/>
          <w:sz w:val="20"/>
        </w:rPr>
        <w:t>,</w:t>
      </w:r>
      <w:r w:rsidR="00A600A7" w:rsidRPr="003B14D3">
        <w:rPr>
          <w:rFonts w:ascii="Times New Roman" w:hAnsi="Times New Roman" w:cs="Times New Roman"/>
          <w:sz w:val="20"/>
        </w:rPr>
        <w:t xml:space="preserve"> M</w:t>
      </w:r>
      <w:r w:rsidRPr="003B14D3">
        <w:rPr>
          <w:rFonts w:ascii="Times New Roman" w:hAnsi="Times New Roman" w:cs="Times New Roman"/>
          <w:sz w:val="20"/>
        </w:rPr>
        <w:t>.</w:t>
      </w:r>
      <w:r w:rsidR="00A600A7" w:rsidRPr="003B14D3">
        <w:rPr>
          <w:rFonts w:ascii="Times New Roman" w:hAnsi="Times New Roman" w:cs="Times New Roman"/>
          <w:sz w:val="20"/>
        </w:rPr>
        <w:t>, Kester</w:t>
      </w:r>
      <w:r w:rsidRPr="003B14D3">
        <w:rPr>
          <w:rFonts w:ascii="Times New Roman" w:hAnsi="Times New Roman" w:cs="Times New Roman"/>
          <w:sz w:val="20"/>
        </w:rPr>
        <w:t>,</w:t>
      </w:r>
      <w:r w:rsidR="00A600A7" w:rsidRPr="003B14D3">
        <w:rPr>
          <w:rFonts w:ascii="Times New Roman" w:hAnsi="Times New Roman" w:cs="Times New Roman"/>
          <w:sz w:val="20"/>
        </w:rPr>
        <w:t xml:space="preserve"> G</w:t>
      </w:r>
      <w:r w:rsidRPr="003B14D3">
        <w:rPr>
          <w:rFonts w:ascii="Times New Roman" w:hAnsi="Times New Roman" w:cs="Times New Roman"/>
          <w:sz w:val="20"/>
        </w:rPr>
        <w:t>.</w:t>
      </w:r>
      <w:r w:rsidR="00A600A7" w:rsidRPr="003B14D3">
        <w:rPr>
          <w:rFonts w:ascii="Times New Roman" w:hAnsi="Times New Roman" w:cs="Times New Roman"/>
          <w:sz w:val="20"/>
        </w:rPr>
        <w:t>W</w:t>
      </w:r>
      <w:r w:rsidRPr="003B14D3">
        <w:rPr>
          <w:rFonts w:ascii="Times New Roman" w:hAnsi="Times New Roman" w:cs="Times New Roman"/>
          <w:sz w:val="20"/>
        </w:rPr>
        <w:t>.</w:t>
      </w:r>
      <w:r w:rsidR="00A600A7" w:rsidRPr="003B14D3">
        <w:rPr>
          <w:rFonts w:ascii="Times New Roman" w:hAnsi="Times New Roman" w:cs="Times New Roman"/>
          <w:sz w:val="20"/>
        </w:rPr>
        <w:t xml:space="preserve">, </w:t>
      </w:r>
      <w:r w:rsidR="00B14CD0">
        <w:rPr>
          <w:rFonts w:ascii="Times New Roman" w:hAnsi="Times New Roman" w:cs="Times New Roman"/>
          <w:sz w:val="20"/>
        </w:rPr>
        <w:t xml:space="preserve">&amp; </w:t>
      </w:r>
      <w:r w:rsidR="00A600A7" w:rsidRPr="003B14D3">
        <w:rPr>
          <w:rFonts w:ascii="Times New Roman" w:hAnsi="Times New Roman" w:cs="Times New Roman"/>
          <w:sz w:val="20"/>
        </w:rPr>
        <w:t>Lee</w:t>
      </w:r>
      <w:r w:rsidRPr="003B14D3">
        <w:rPr>
          <w:rFonts w:ascii="Times New Roman" w:hAnsi="Times New Roman" w:cs="Times New Roman"/>
          <w:sz w:val="20"/>
        </w:rPr>
        <w:t>,</w:t>
      </w:r>
      <w:r w:rsidR="00A600A7" w:rsidRPr="003B14D3">
        <w:rPr>
          <w:rFonts w:ascii="Times New Roman" w:hAnsi="Times New Roman" w:cs="Times New Roman"/>
          <w:sz w:val="20"/>
        </w:rPr>
        <w:t xml:space="preserve"> S</w:t>
      </w:r>
      <w:r w:rsidRPr="003B14D3">
        <w:rPr>
          <w:rFonts w:ascii="Times New Roman" w:hAnsi="Times New Roman" w:cs="Times New Roman"/>
          <w:sz w:val="20"/>
        </w:rPr>
        <w:t>.</w:t>
      </w:r>
      <w:r w:rsidR="00A600A7" w:rsidRPr="003B14D3">
        <w:rPr>
          <w:rFonts w:ascii="Times New Roman" w:hAnsi="Times New Roman" w:cs="Times New Roman"/>
          <w:sz w:val="20"/>
        </w:rPr>
        <w:t>P.</w:t>
      </w:r>
      <w:r w:rsidRPr="003B14D3">
        <w:rPr>
          <w:rFonts w:ascii="Times New Roman" w:hAnsi="Times New Roman" w:cs="Times New Roman"/>
          <w:sz w:val="20"/>
        </w:rPr>
        <w:t xml:space="preserve"> (2010).</w:t>
      </w:r>
      <w:r w:rsidR="00A600A7" w:rsidRPr="003B14D3">
        <w:rPr>
          <w:rFonts w:ascii="Times New Roman" w:hAnsi="Times New Roman" w:cs="Times New Roman"/>
          <w:sz w:val="20"/>
        </w:rPr>
        <w:t xml:space="preserve"> Share Price Reaction to Dividend Announcements and the Interaction with Earnings Announcements in the Malaysian Stock Market. </w:t>
      </w:r>
      <w:r w:rsidR="00A600A7" w:rsidRPr="003B14D3">
        <w:rPr>
          <w:rFonts w:ascii="Times New Roman" w:hAnsi="Times New Roman" w:cs="Times New Roman"/>
          <w:i/>
          <w:sz w:val="20"/>
        </w:rPr>
        <w:t>Asian Journal of Business and Accounting</w:t>
      </w:r>
      <w:r w:rsidRPr="003B14D3">
        <w:rPr>
          <w:rFonts w:ascii="Times New Roman" w:hAnsi="Times New Roman" w:cs="Times New Roman"/>
          <w:sz w:val="20"/>
        </w:rPr>
        <w:t xml:space="preserve">, </w:t>
      </w:r>
      <w:r w:rsidRPr="003B14D3">
        <w:rPr>
          <w:rFonts w:ascii="Times New Roman" w:hAnsi="Times New Roman" w:cs="Times New Roman"/>
          <w:i/>
          <w:sz w:val="20"/>
        </w:rPr>
        <w:t>3</w:t>
      </w:r>
      <w:r w:rsidRPr="003B14D3">
        <w:rPr>
          <w:rFonts w:ascii="Times New Roman" w:hAnsi="Times New Roman" w:cs="Times New Roman"/>
          <w:sz w:val="20"/>
        </w:rPr>
        <w:t xml:space="preserve">(2), </w:t>
      </w:r>
      <w:r w:rsidR="00A600A7" w:rsidRPr="003B14D3">
        <w:rPr>
          <w:rFonts w:ascii="Times New Roman" w:hAnsi="Times New Roman" w:cs="Times New Roman"/>
          <w:sz w:val="20"/>
        </w:rPr>
        <w:t>101-20.</w:t>
      </w:r>
    </w:p>
    <w:p w14:paraId="3A533297" w14:textId="77777777" w:rsidR="00703B0B" w:rsidRPr="00B14CD0" w:rsidRDefault="00703B0B" w:rsidP="00DB405E">
      <w:pPr>
        <w:jc w:val="both"/>
        <w:rPr>
          <w:rFonts w:ascii="Times New Roman" w:hAnsi="Times New Roman" w:cs="Times New Roman"/>
          <w:b/>
          <w:sz w:val="18"/>
          <w:lang w:val="en-US"/>
        </w:rPr>
      </w:pPr>
    </w:p>
    <w:p w14:paraId="24C8A705" w14:textId="77777777" w:rsidR="00703B0B" w:rsidRDefault="00703B0B" w:rsidP="00DB405E">
      <w:pPr>
        <w:jc w:val="both"/>
        <w:rPr>
          <w:rFonts w:ascii="Times New Roman" w:hAnsi="Times New Roman" w:cs="Times New Roman"/>
          <w:b/>
          <w:sz w:val="20"/>
          <w:lang w:val="en-US"/>
        </w:rPr>
      </w:pPr>
    </w:p>
    <w:p w14:paraId="40BC2E54" w14:textId="77777777" w:rsidR="009271A0" w:rsidRPr="00DC15C9" w:rsidRDefault="00354CFF" w:rsidP="00DB405E">
      <w:pPr>
        <w:jc w:val="both"/>
      </w:pPr>
      <w:r>
        <w:t xml:space="preserve"> </w:t>
      </w:r>
    </w:p>
    <w:sectPr w:rsidR="009271A0" w:rsidRPr="00DC15C9" w:rsidSect="0023007C">
      <w:headerReference w:type="default" r:id="rId7"/>
      <w:footerReference w:type="default" r:id="rId8"/>
      <w:pgSz w:w="11906" w:h="16838"/>
      <w:pgMar w:top="1440" w:right="1800" w:bottom="1440" w:left="1800"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F58A" w14:textId="77777777" w:rsidR="00161D71" w:rsidRDefault="00161D71" w:rsidP="0023007C">
      <w:pPr>
        <w:spacing w:after="0" w:line="240" w:lineRule="auto"/>
      </w:pPr>
      <w:r>
        <w:separator/>
      </w:r>
    </w:p>
  </w:endnote>
  <w:endnote w:type="continuationSeparator" w:id="0">
    <w:p w14:paraId="15FCAD5D" w14:textId="77777777" w:rsidR="00161D71" w:rsidRDefault="00161D71" w:rsidP="0023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iCs/>
        <w:sz w:val="20"/>
        <w:szCs w:val="20"/>
      </w:rPr>
      <w:id w:val="1641230892"/>
      <w:docPartObj>
        <w:docPartGallery w:val="Page Numbers (Bottom of Page)"/>
        <w:docPartUnique/>
      </w:docPartObj>
    </w:sdtPr>
    <w:sdtEndPr/>
    <w:sdtContent>
      <w:p w14:paraId="2BA6A297" w14:textId="058068A0" w:rsidR="0023007C" w:rsidRPr="0023007C" w:rsidRDefault="0023007C" w:rsidP="0023007C">
        <w:pPr>
          <w:pStyle w:val="Footer"/>
          <w:pBdr>
            <w:top w:val="single" w:sz="4" w:space="1" w:color="auto"/>
          </w:pBdr>
          <w:rPr>
            <w:rFonts w:ascii="Times New Roman" w:hAnsi="Times New Roman" w:cs="Times New Roman"/>
            <w:i/>
            <w:iCs/>
            <w:sz w:val="20"/>
            <w:szCs w:val="20"/>
          </w:rPr>
        </w:pPr>
        <w:r w:rsidRPr="0023007C">
          <w:rPr>
            <w:rFonts w:ascii="Times New Roman" w:eastAsia="Calibri" w:hAnsi="Times New Roman" w:cs="Times New Roman"/>
            <w:i/>
            <w:iCs/>
            <w:sz w:val="20"/>
            <w:szCs w:val="20"/>
            <w:lang w:eastAsia="en-US"/>
          </w:rPr>
          <w:t xml:space="preserve">© 2020 UNIMAS All Rights Reserved </w:t>
        </w:r>
        <w:r w:rsidRPr="0023007C">
          <w:rPr>
            <w:rFonts w:ascii="Times New Roman" w:eastAsia="Calibri" w:hAnsi="Times New Roman" w:cs="Times New Roman"/>
            <w:i/>
            <w:iCs/>
            <w:sz w:val="20"/>
            <w:szCs w:val="20"/>
            <w:lang w:eastAsia="en-US"/>
          </w:rPr>
          <w:tab/>
        </w:r>
        <w:r w:rsidRPr="0023007C">
          <w:rPr>
            <w:rFonts w:ascii="Times New Roman" w:eastAsia="Calibri" w:hAnsi="Times New Roman" w:cs="Times New Roman"/>
            <w:i/>
            <w:iCs/>
            <w:sz w:val="20"/>
            <w:szCs w:val="20"/>
            <w:lang w:eastAsia="en-US"/>
          </w:rPr>
          <w:tab/>
        </w:r>
        <w:r w:rsidRPr="0023007C">
          <w:rPr>
            <w:rFonts w:ascii="Times New Roman" w:hAnsi="Times New Roman" w:cs="Times New Roman"/>
            <w:sz w:val="20"/>
            <w:szCs w:val="20"/>
          </w:rPr>
          <w:t xml:space="preserve">Page | </w:t>
        </w:r>
        <w:r w:rsidRPr="0023007C">
          <w:rPr>
            <w:rFonts w:ascii="Times New Roman" w:hAnsi="Times New Roman" w:cs="Times New Roman"/>
            <w:sz w:val="20"/>
            <w:szCs w:val="20"/>
          </w:rPr>
          <w:fldChar w:fldCharType="begin"/>
        </w:r>
        <w:r w:rsidRPr="0023007C">
          <w:rPr>
            <w:rFonts w:ascii="Times New Roman" w:hAnsi="Times New Roman" w:cs="Times New Roman"/>
            <w:sz w:val="20"/>
            <w:szCs w:val="20"/>
          </w:rPr>
          <w:instrText xml:space="preserve"> PAGE   \* MERGEFORMAT </w:instrText>
        </w:r>
        <w:r w:rsidRPr="0023007C">
          <w:rPr>
            <w:rFonts w:ascii="Times New Roman" w:hAnsi="Times New Roman" w:cs="Times New Roman"/>
            <w:sz w:val="20"/>
            <w:szCs w:val="20"/>
          </w:rPr>
          <w:fldChar w:fldCharType="separate"/>
        </w:r>
        <w:r w:rsidR="00E7122E">
          <w:rPr>
            <w:rFonts w:ascii="Times New Roman" w:hAnsi="Times New Roman" w:cs="Times New Roman"/>
            <w:noProof/>
            <w:sz w:val="20"/>
            <w:szCs w:val="20"/>
          </w:rPr>
          <w:t>42</w:t>
        </w:r>
        <w:r w:rsidRPr="0023007C">
          <w:rPr>
            <w:rFonts w:ascii="Times New Roman" w:hAnsi="Times New Roman" w:cs="Times New Roman"/>
            <w:noProof/>
            <w:sz w:val="20"/>
            <w:szCs w:val="20"/>
          </w:rPr>
          <w:fldChar w:fldCharType="end"/>
        </w:r>
        <w:r w:rsidRPr="0023007C">
          <w:rPr>
            <w:rFonts w:ascii="Times New Roman" w:hAnsi="Times New Roman" w:cs="Times New Roman"/>
            <w:i/>
            <w:iCs/>
            <w:sz w:val="20"/>
            <w:szCs w:val="20"/>
          </w:rPr>
          <w:t xml:space="preserve"> </w:t>
        </w:r>
      </w:p>
    </w:sdtContent>
  </w:sdt>
  <w:p w14:paraId="4CF17D72" w14:textId="77777777" w:rsidR="0023007C" w:rsidRDefault="002300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FF86" w14:textId="77777777" w:rsidR="00161D71" w:rsidRDefault="00161D71" w:rsidP="0023007C">
      <w:pPr>
        <w:spacing w:after="0" w:line="240" w:lineRule="auto"/>
      </w:pPr>
      <w:r>
        <w:separator/>
      </w:r>
    </w:p>
  </w:footnote>
  <w:footnote w:type="continuationSeparator" w:id="0">
    <w:p w14:paraId="32350665" w14:textId="77777777" w:rsidR="00161D71" w:rsidRDefault="00161D71" w:rsidP="0023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C39D" w14:textId="77777777" w:rsidR="0023007C" w:rsidRPr="0023007C" w:rsidRDefault="0023007C" w:rsidP="0023007C">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UNIMAS Review of Accounting and Finance</w:t>
    </w:r>
  </w:p>
  <w:p w14:paraId="385B51AA" w14:textId="5336F7FD" w:rsidR="0023007C" w:rsidRPr="0023007C" w:rsidRDefault="0023007C" w:rsidP="0023007C">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Vol.</w:t>
    </w:r>
    <w:r w:rsidR="00410A2C">
      <w:rPr>
        <w:rFonts w:ascii="Times New Roman" w:hAnsi="Times New Roman" w:cs="Times New Roman"/>
        <w:i/>
        <w:iCs/>
        <w:sz w:val="20"/>
        <w:szCs w:val="20"/>
      </w:rPr>
      <w:t>4</w:t>
    </w:r>
    <w:r w:rsidRPr="0023007C">
      <w:rPr>
        <w:rFonts w:ascii="Times New Roman" w:hAnsi="Times New Roman" w:cs="Times New Roman"/>
        <w:i/>
        <w:iCs/>
        <w:sz w:val="20"/>
        <w:szCs w:val="20"/>
      </w:rPr>
      <w:t xml:space="preserve"> No. 1 2020</w:t>
    </w:r>
  </w:p>
  <w:p w14:paraId="1A4F041A" w14:textId="77777777" w:rsidR="0023007C" w:rsidRDefault="002300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493"/>
    <w:multiLevelType w:val="hybridMultilevel"/>
    <w:tmpl w:val="365CC3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5EF4EF7"/>
    <w:multiLevelType w:val="hybridMultilevel"/>
    <w:tmpl w:val="40EC30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E71274B"/>
    <w:multiLevelType w:val="hybridMultilevel"/>
    <w:tmpl w:val="41EEB9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A0"/>
    <w:rsid w:val="000007D8"/>
    <w:rsid w:val="00000BF7"/>
    <w:rsid w:val="00045422"/>
    <w:rsid w:val="00080D92"/>
    <w:rsid w:val="000A5391"/>
    <w:rsid w:val="000C1B4F"/>
    <w:rsid w:val="000C253F"/>
    <w:rsid w:val="000D41C5"/>
    <w:rsid w:val="000F59F7"/>
    <w:rsid w:val="00124C3F"/>
    <w:rsid w:val="0012509D"/>
    <w:rsid w:val="00161D71"/>
    <w:rsid w:val="001A0193"/>
    <w:rsid w:val="001B03F9"/>
    <w:rsid w:val="001C1613"/>
    <w:rsid w:val="001E3BBB"/>
    <w:rsid w:val="001E4E5F"/>
    <w:rsid w:val="001E76D3"/>
    <w:rsid w:val="00225562"/>
    <w:rsid w:val="0023007C"/>
    <w:rsid w:val="00233830"/>
    <w:rsid w:val="00234F9E"/>
    <w:rsid w:val="00236F0E"/>
    <w:rsid w:val="00243BB6"/>
    <w:rsid w:val="002673DB"/>
    <w:rsid w:val="00291041"/>
    <w:rsid w:val="002D28A9"/>
    <w:rsid w:val="0031682E"/>
    <w:rsid w:val="003534F7"/>
    <w:rsid w:val="00354CFF"/>
    <w:rsid w:val="003577F2"/>
    <w:rsid w:val="003675F8"/>
    <w:rsid w:val="00386B43"/>
    <w:rsid w:val="003A79D8"/>
    <w:rsid w:val="003B14D3"/>
    <w:rsid w:val="003C5F88"/>
    <w:rsid w:val="003D371D"/>
    <w:rsid w:val="003D7B51"/>
    <w:rsid w:val="003E4D40"/>
    <w:rsid w:val="003F7E7D"/>
    <w:rsid w:val="003F7E8B"/>
    <w:rsid w:val="004003A3"/>
    <w:rsid w:val="00410A2C"/>
    <w:rsid w:val="00417C88"/>
    <w:rsid w:val="00442B4D"/>
    <w:rsid w:val="00477049"/>
    <w:rsid w:val="004A1943"/>
    <w:rsid w:val="004A768C"/>
    <w:rsid w:val="004C12A7"/>
    <w:rsid w:val="00505DFA"/>
    <w:rsid w:val="00507405"/>
    <w:rsid w:val="005135B4"/>
    <w:rsid w:val="00516B39"/>
    <w:rsid w:val="00523802"/>
    <w:rsid w:val="0054356F"/>
    <w:rsid w:val="00572C82"/>
    <w:rsid w:val="005737C9"/>
    <w:rsid w:val="005744CA"/>
    <w:rsid w:val="005877CF"/>
    <w:rsid w:val="005C1A6B"/>
    <w:rsid w:val="005D446F"/>
    <w:rsid w:val="005F68D4"/>
    <w:rsid w:val="00625B41"/>
    <w:rsid w:val="0063314C"/>
    <w:rsid w:val="00635F1E"/>
    <w:rsid w:val="006549C7"/>
    <w:rsid w:val="00672215"/>
    <w:rsid w:val="006759E1"/>
    <w:rsid w:val="00683287"/>
    <w:rsid w:val="00685998"/>
    <w:rsid w:val="00691210"/>
    <w:rsid w:val="006A33CB"/>
    <w:rsid w:val="006A4808"/>
    <w:rsid w:val="006C5D27"/>
    <w:rsid w:val="006D057C"/>
    <w:rsid w:val="006D51E6"/>
    <w:rsid w:val="006D6804"/>
    <w:rsid w:val="006E5CFB"/>
    <w:rsid w:val="006F3D35"/>
    <w:rsid w:val="006F6D64"/>
    <w:rsid w:val="006F7225"/>
    <w:rsid w:val="00703B0B"/>
    <w:rsid w:val="00705063"/>
    <w:rsid w:val="00711523"/>
    <w:rsid w:val="00711B3A"/>
    <w:rsid w:val="00740A0C"/>
    <w:rsid w:val="00746500"/>
    <w:rsid w:val="00747DDC"/>
    <w:rsid w:val="00750827"/>
    <w:rsid w:val="0075346C"/>
    <w:rsid w:val="00763DE5"/>
    <w:rsid w:val="007706F2"/>
    <w:rsid w:val="007722FF"/>
    <w:rsid w:val="00773FBA"/>
    <w:rsid w:val="00781225"/>
    <w:rsid w:val="0078422F"/>
    <w:rsid w:val="007A6998"/>
    <w:rsid w:val="007B3E34"/>
    <w:rsid w:val="007B4027"/>
    <w:rsid w:val="007E146C"/>
    <w:rsid w:val="00813237"/>
    <w:rsid w:val="0081568E"/>
    <w:rsid w:val="0082315C"/>
    <w:rsid w:val="00830F5F"/>
    <w:rsid w:val="0083247D"/>
    <w:rsid w:val="0086373D"/>
    <w:rsid w:val="008666AD"/>
    <w:rsid w:val="0087066C"/>
    <w:rsid w:val="0087650D"/>
    <w:rsid w:val="008900DB"/>
    <w:rsid w:val="008A3E3D"/>
    <w:rsid w:val="008B7480"/>
    <w:rsid w:val="008C666A"/>
    <w:rsid w:val="008F2691"/>
    <w:rsid w:val="00913339"/>
    <w:rsid w:val="009268C2"/>
    <w:rsid w:val="009271A0"/>
    <w:rsid w:val="00935628"/>
    <w:rsid w:val="009461AD"/>
    <w:rsid w:val="009848BF"/>
    <w:rsid w:val="00996D41"/>
    <w:rsid w:val="00997DE1"/>
    <w:rsid w:val="009A4124"/>
    <w:rsid w:val="009B5176"/>
    <w:rsid w:val="00A23149"/>
    <w:rsid w:val="00A24E43"/>
    <w:rsid w:val="00A51AD7"/>
    <w:rsid w:val="00A600A7"/>
    <w:rsid w:val="00A71A05"/>
    <w:rsid w:val="00AA0317"/>
    <w:rsid w:val="00AB2B2F"/>
    <w:rsid w:val="00AB4C0F"/>
    <w:rsid w:val="00AC0272"/>
    <w:rsid w:val="00AC4DD3"/>
    <w:rsid w:val="00AD4561"/>
    <w:rsid w:val="00B11128"/>
    <w:rsid w:val="00B14CD0"/>
    <w:rsid w:val="00B30D94"/>
    <w:rsid w:val="00B41E27"/>
    <w:rsid w:val="00B6567A"/>
    <w:rsid w:val="00B75FD7"/>
    <w:rsid w:val="00B808B2"/>
    <w:rsid w:val="00B92BCB"/>
    <w:rsid w:val="00BC233A"/>
    <w:rsid w:val="00BC3675"/>
    <w:rsid w:val="00BE0299"/>
    <w:rsid w:val="00BF05AF"/>
    <w:rsid w:val="00C1111F"/>
    <w:rsid w:val="00C214B0"/>
    <w:rsid w:val="00C277EB"/>
    <w:rsid w:val="00C35D90"/>
    <w:rsid w:val="00C376B6"/>
    <w:rsid w:val="00C37E84"/>
    <w:rsid w:val="00C435E7"/>
    <w:rsid w:val="00C50A50"/>
    <w:rsid w:val="00CA4BE7"/>
    <w:rsid w:val="00CC0ECC"/>
    <w:rsid w:val="00CC236D"/>
    <w:rsid w:val="00CE5F9F"/>
    <w:rsid w:val="00CF19C1"/>
    <w:rsid w:val="00CF585F"/>
    <w:rsid w:val="00D22903"/>
    <w:rsid w:val="00D22DB2"/>
    <w:rsid w:val="00D301D0"/>
    <w:rsid w:val="00D45BA1"/>
    <w:rsid w:val="00D47C60"/>
    <w:rsid w:val="00D74819"/>
    <w:rsid w:val="00DA2F67"/>
    <w:rsid w:val="00DA3BF0"/>
    <w:rsid w:val="00DB26F5"/>
    <w:rsid w:val="00DB405E"/>
    <w:rsid w:val="00DC15C9"/>
    <w:rsid w:val="00E15596"/>
    <w:rsid w:val="00E34658"/>
    <w:rsid w:val="00E50CF8"/>
    <w:rsid w:val="00E51989"/>
    <w:rsid w:val="00E6015D"/>
    <w:rsid w:val="00E7122E"/>
    <w:rsid w:val="00E85F37"/>
    <w:rsid w:val="00E93356"/>
    <w:rsid w:val="00EA3D27"/>
    <w:rsid w:val="00EB4FDB"/>
    <w:rsid w:val="00EF2086"/>
    <w:rsid w:val="00F06035"/>
    <w:rsid w:val="00F66218"/>
    <w:rsid w:val="00F7596C"/>
    <w:rsid w:val="00F76D76"/>
    <w:rsid w:val="00F77EEB"/>
    <w:rsid w:val="00F97E30"/>
    <w:rsid w:val="00FB475D"/>
    <w:rsid w:val="00FD0CC7"/>
    <w:rsid w:val="00FD1C9B"/>
    <w:rsid w:val="00FD4241"/>
    <w:rsid w:val="00FD5FC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395D"/>
  <w15:chartTrackingRefBased/>
  <w15:docId w15:val="{5D4CF65E-0EF0-4DD2-A984-A0653468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E34"/>
    <w:pPr>
      <w:ind w:left="720"/>
      <w:contextualSpacing/>
    </w:pPr>
  </w:style>
  <w:style w:type="table" w:styleId="TableGrid">
    <w:name w:val="Table Grid"/>
    <w:basedOn w:val="TableNormal"/>
    <w:uiPriority w:val="39"/>
    <w:rsid w:val="007B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3D35"/>
    <w:rPr>
      <w:color w:val="808080"/>
    </w:rPr>
  </w:style>
  <w:style w:type="paragraph" w:styleId="Header">
    <w:name w:val="header"/>
    <w:basedOn w:val="Normal"/>
    <w:link w:val="HeaderChar"/>
    <w:uiPriority w:val="99"/>
    <w:unhideWhenUsed/>
    <w:rsid w:val="00230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07C"/>
  </w:style>
  <w:style w:type="paragraph" w:styleId="Footer">
    <w:name w:val="footer"/>
    <w:basedOn w:val="Normal"/>
    <w:link w:val="FooterChar"/>
    <w:uiPriority w:val="99"/>
    <w:unhideWhenUsed/>
    <w:rsid w:val="00230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9853">
      <w:bodyDiv w:val="1"/>
      <w:marLeft w:val="0"/>
      <w:marRight w:val="0"/>
      <w:marTop w:val="0"/>
      <w:marBottom w:val="0"/>
      <w:divBdr>
        <w:top w:val="none" w:sz="0" w:space="0" w:color="auto"/>
        <w:left w:val="none" w:sz="0" w:space="0" w:color="auto"/>
        <w:bottom w:val="none" w:sz="0" w:space="0" w:color="auto"/>
        <w:right w:val="none" w:sz="0" w:space="0" w:color="auto"/>
      </w:divBdr>
    </w:div>
    <w:div w:id="888301533">
      <w:bodyDiv w:val="1"/>
      <w:marLeft w:val="0"/>
      <w:marRight w:val="0"/>
      <w:marTop w:val="0"/>
      <w:marBottom w:val="0"/>
      <w:divBdr>
        <w:top w:val="none" w:sz="0" w:space="0" w:color="auto"/>
        <w:left w:val="none" w:sz="0" w:space="0" w:color="auto"/>
        <w:bottom w:val="none" w:sz="0" w:space="0" w:color="auto"/>
        <w:right w:val="none" w:sz="0" w:space="0" w:color="auto"/>
      </w:divBdr>
    </w:div>
    <w:div w:id="1156216689">
      <w:bodyDiv w:val="1"/>
      <w:marLeft w:val="0"/>
      <w:marRight w:val="0"/>
      <w:marTop w:val="0"/>
      <w:marBottom w:val="0"/>
      <w:divBdr>
        <w:top w:val="none" w:sz="0" w:space="0" w:color="auto"/>
        <w:left w:val="none" w:sz="0" w:space="0" w:color="auto"/>
        <w:bottom w:val="none" w:sz="0" w:space="0" w:color="auto"/>
        <w:right w:val="none" w:sz="0" w:space="0" w:color="auto"/>
      </w:divBdr>
    </w:div>
    <w:div w:id="1278684757">
      <w:bodyDiv w:val="1"/>
      <w:marLeft w:val="0"/>
      <w:marRight w:val="0"/>
      <w:marTop w:val="0"/>
      <w:marBottom w:val="0"/>
      <w:divBdr>
        <w:top w:val="none" w:sz="0" w:space="0" w:color="auto"/>
        <w:left w:val="none" w:sz="0" w:space="0" w:color="auto"/>
        <w:bottom w:val="none" w:sz="0" w:space="0" w:color="auto"/>
        <w:right w:val="none" w:sz="0" w:space="0" w:color="auto"/>
      </w:divBdr>
    </w:div>
    <w:div w:id="14665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 bin Jais</cp:lastModifiedBy>
  <cp:revision>5</cp:revision>
  <dcterms:created xsi:type="dcterms:W3CDTF">2020-12-30T03:07:00Z</dcterms:created>
  <dcterms:modified xsi:type="dcterms:W3CDTF">2020-12-30T04:51:00Z</dcterms:modified>
</cp:coreProperties>
</file>